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EB" w:rsidRDefault="004B54EB">
      <w:pPr>
        <w:jc w:val="both"/>
        <w:rPr>
          <w:rFonts w:ascii="Bookman Old Style" w:hAnsi="Bookman Old Style" w:cs="Arial"/>
          <w:b/>
          <w:sz w:val="24"/>
        </w:rPr>
      </w:pPr>
    </w:p>
    <w:p w:rsidR="002D1D94" w:rsidRDefault="002C3A16">
      <w:pPr>
        <w:jc w:val="both"/>
        <w:rPr>
          <w:rFonts w:ascii="Bookman Old Style" w:hAnsi="Bookman Old Style" w:cs="Arial"/>
          <w:sz w:val="24"/>
        </w:rPr>
      </w:pPr>
      <w:r>
        <w:rPr>
          <w:rFonts w:ascii="Bookman Old Style" w:hAnsi="Bookman Old Style" w:cs="Arial"/>
          <w:b/>
          <w:sz w:val="24"/>
        </w:rPr>
        <w:t>VISTO:</w:t>
      </w:r>
    </w:p>
    <w:p w:rsidR="00FB42FE" w:rsidRDefault="00FB42FE" w:rsidP="004B54EB">
      <w:pPr>
        <w:spacing w:after="200"/>
        <w:jc w:val="both"/>
        <w:rPr>
          <w:rFonts w:ascii="Bookman Old Style" w:hAnsi="Bookman Old Style" w:cs="Arial"/>
          <w:sz w:val="24"/>
        </w:rPr>
      </w:pPr>
    </w:p>
    <w:p w:rsidR="004B54EB" w:rsidRPr="004B54EB" w:rsidRDefault="00FB42FE" w:rsidP="004B54EB">
      <w:pPr>
        <w:spacing w:after="200"/>
        <w:jc w:val="both"/>
        <w:rPr>
          <w:sz w:val="24"/>
          <w:szCs w:val="24"/>
        </w:rPr>
      </w:pPr>
      <w:r>
        <w:rPr>
          <w:rFonts w:ascii="Bookman Old Style" w:hAnsi="Bookman Old Style" w:cs="Arial"/>
          <w:sz w:val="24"/>
        </w:rPr>
        <w:t xml:space="preserve">           </w:t>
      </w: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La Constitución</w:t>
      </w:r>
      <w:r w:rsidR="00930BE2">
        <w:rPr>
          <w:rFonts w:ascii="Bookman Old Style" w:hAnsi="Bookman Old Style"/>
          <w:color w:val="000000"/>
          <w:sz w:val="24"/>
          <w:szCs w:val="24"/>
        </w:rPr>
        <w:t xml:space="preserve"> Nacional que en su artículo N°</w:t>
      </w:r>
      <w:r w:rsidR="004B54EB" w:rsidRPr="004B54EB">
        <w:rPr>
          <w:rFonts w:ascii="Bookman Old Style" w:hAnsi="Bookman Old Style"/>
          <w:color w:val="000000"/>
          <w:sz w:val="24"/>
          <w:szCs w:val="24"/>
        </w:rPr>
        <w:t xml:space="preserve"> 41</w:t>
      </w:r>
      <w:r w:rsidR="004B54EB" w:rsidRPr="00062268">
        <w:rPr>
          <w:rFonts w:ascii="Bookman Old Style" w:hAnsi="Bookman Old Style"/>
          <w:bCs/>
          <w:i/>
          <w:iCs/>
          <w:color w:val="000000"/>
          <w:sz w:val="24"/>
          <w:szCs w:val="24"/>
        </w:rPr>
        <w:t>,</w:t>
      </w:r>
      <w:r w:rsidR="004B54EB" w:rsidRPr="004B54EB">
        <w:rPr>
          <w:rFonts w:ascii="Bookman Old Style" w:hAnsi="Bookman Old Style"/>
          <w:color w:val="000000"/>
          <w:sz w:val="24"/>
          <w:szCs w:val="24"/>
        </w:rPr>
        <w:t xml:space="preserve"> establece el derecho de todo ciudadano a un ambiente sano y equilibrado, donde las actividades productivas satisfagan las necesidades presentes sin comprometer las generaciones futuras. </w:t>
      </w: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930BE2">
        <w:rPr>
          <w:rFonts w:ascii="Bookman Old Style" w:hAnsi="Bookman Old Style"/>
          <w:color w:val="000000"/>
          <w:sz w:val="24"/>
          <w:szCs w:val="24"/>
        </w:rPr>
        <w:t>El Decreto Nacional N°</w:t>
      </w:r>
      <w:r w:rsidR="004B54EB" w:rsidRPr="004B54EB">
        <w:rPr>
          <w:rFonts w:ascii="Bookman Old Style" w:hAnsi="Bookman Old Style"/>
          <w:color w:val="000000"/>
          <w:sz w:val="24"/>
          <w:szCs w:val="24"/>
        </w:rPr>
        <w:t>. 710 (texto ordenado de la ley de defensa de la riqueza forestal Nro. 13.273</w:t>
      </w:r>
      <w:r w:rsidR="00930BE2">
        <w:rPr>
          <w:rFonts w:ascii="Bookman Old Style" w:hAnsi="Bookman Old Style"/>
          <w:color w:val="000000"/>
          <w:sz w:val="24"/>
          <w:szCs w:val="24"/>
        </w:rPr>
        <w:t>/943</w:t>
      </w:r>
      <w:r w:rsidR="004B54EB" w:rsidRPr="004B54EB">
        <w:rPr>
          <w:rFonts w:ascii="Bookman Old Style" w:hAnsi="Bookman Old Style"/>
          <w:color w:val="000000"/>
          <w:sz w:val="24"/>
          <w:szCs w:val="24"/>
        </w:rPr>
        <w:t>) establece que es de interés público la defensa, mejoramiento y ampliación de los bosques, enfatizando su utilidad pública. (Bosques protectores). </w:t>
      </w: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La Ley Nacional N° 26.331</w:t>
      </w:r>
      <w:r w:rsidR="00930BE2">
        <w:rPr>
          <w:rFonts w:ascii="Bookman Old Style" w:hAnsi="Bookman Old Style"/>
          <w:color w:val="000000"/>
          <w:sz w:val="24"/>
          <w:szCs w:val="24"/>
        </w:rPr>
        <w:t>2007</w:t>
      </w:r>
      <w:r w:rsidR="004B54EB" w:rsidRPr="004B54EB">
        <w:rPr>
          <w:rFonts w:ascii="Bookman Old Style" w:hAnsi="Bookman Old Style"/>
          <w:color w:val="000000"/>
          <w:sz w:val="24"/>
          <w:szCs w:val="24"/>
        </w:rPr>
        <w:t xml:space="preserve"> de Presupuestos Mínimos de Protección Ambiental de los Bosques Nativos, establece en su art. 3 que está entre sus objetivos “Hacer prevalecer los principios precautorio y preventivo, manteniendo bosques nativos cuyos beneficios ambientales o los daños ambientales que su ausencia generase, aún no puedan demostrarse con las técnicas disponibles en la actualidad “.</w:t>
      </w:r>
    </w:p>
    <w:p w:rsidR="004B54EB" w:rsidRPr="004B54EB" w:rsidRDefault="00FB42FE" w:rsidP="004B54EB">
      <w:pPr>
        <w:spacing w:after="200"/>
        <w:jc w:val="both"/>
        <w:rPr>
          <w:sz w:val="24"/>
          <w:szCs w:val="24"/>
        </w:rPr>
      </w:pPr>
      <w:r>
        <w:rPr>
          <w:rFonts w:ascii="Bookman Old Style" w:hAnsi="Bookman Old Style"/>
          <w:iCs/>
          <w:color w:val="000000"/>
          <w:sz w:val="24"/>
          <w:szCs w:val="24"/>
        </w:rPr>
        <w:t xml:space="preserve">           </w:t>
      </w:r>
      <w:r w:rsidR="004B54EB" w:rsidRPr="00462AE4">
        <w:rPr>
          <w:rFonts w:ascii="Bookman Old Style" w:hAnsi="Bookman Old Style"/>
          <w:iCs/>
          <w:color w:val="000000"/>
          <w:sz w:val="24"/>
          <w:szCs w:val="24"/>
        </w:rPr>
        <w:t>La Constitución Provincial</w:t>
      </w:r>
      <w:r w:rsidR="004B54EB" w:rsidRPr="004B54EB">
        <w:rPr>
          <w:rFonts w:ascii="Bookman Old Style" w:hAnsi="Bookman Old Style"/>
          <w:i/>
          <w:iCs/>
          <w:color w:val="000000"/>
          <w:sz w:val="24"/>
          <w:szCs w:val="24"/>
        </w:rPr>
        <w:t xml:space="preserve"> </w:t>
      </w:r>
      <w:r w:rsidR="004B54EB" w:rsidRPr="00462AE4">
        <w:rPr>
          <w:rFonts w:ascii="Bookman Old Style" w:hAnsi="Bookman Old Style"/>
          <w:iCs/>
          <w:color w:val="000000"/>
          <w:sz w:val="24"/>
          <w:szCs w:val="24"/>
        </w:rPr>
        <w:t>que en su Artíc</w:t>
      </w:r>
      <w:r w:rsidR="004B54EB" w:rsidRPr="00462AE4">
        <w:rPr>
          <w:rFonts w:ascii="Bookman Old Style" w:hAnsi="Bookman Old Style"/>
          <w:color w:val="000000"/>
          <w:sz w:val="24"/>
          <w:szCs w:val="24"/>
        </w:rPr>
        <w:t>ulo</w:t>
      </w:r>
      <w:r w:rsidR="004B54EB" w:rsidRPr="004B54EB">
        <w:rPr>
          <w:rFonts w:ascii="Bookman Old Style" w:hAnsi="Bookman Old Style"/>
          <w:color w:val="000000"/>
          <w:sz w:val="24"/>
          <w:szCs w:val="24"/>
        </w:rPr>
        <w:t xml:space="preserve"> Nro. 186 declara: “Son funciones, atribuciones y finalidades inherentes a la competencia municipal: (…) protección del medio ambiente, paisaje, equilibrio ecológico y polución ambiental; (…) Establecer restricciones, servidumbres y calificar los casos de expropiación por utilidad pública con arreglo a las leyes que rigen la materia.” </w:t>
      </w: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La Ley Provincial N° 7343</w:t>
      </w:r>
      <w:r w:rsidR="00930BE2">
        <w:rPr>
          <w:rFonts w:ascii="Bookman Old Style" w:hAnsi="Bookman Old Style"/>
          <w:color w:val="000000"/>
          <w:sz w:val="24"/>
          <w:szCs w:val="24"/>
        </w:rPr>
        <w:t>/1985</w:t>
      </w:r>
      <w:r w:rsidR="004B54EB" w:rsidRPr="004B54EB">
        <w:rPr>
          <w:rFonts w:ascii="Bookman Old Style" w:hAnsi="Bookman Old Style"/>
          <w:color w:val="000000"/>
          <w:sz w:val="24"/>
          <w:szCs w:val="24"/>
        </w:rPr>
        <w:t xml:space="preserve"> de preservación, conservación, defensa, y mejoramiento del ambiente que declara en su Art. 2º de interés provincial a los fines de la ley a aquellos ambientes urbanos, agropecuarios y naturales y todos sus elementos constitutivos que por su función y características mantienen o contribuyen a mantener la organización ecológica más conveniente tanto para el desarrollo de la cultura como de la ciencia y la tecnología y del bienestar de la comunidad como para la permanencia de la especie humana sobre la tierra, en armónica relación con el ambiente.  En su Art.3 Inciso C promueve la creación, protección, defensa y mantenimiento de áreas y monumentos naturales, refugios de vida silvestre, reservas forestales, faunísticas y de uso múltiple, cuencas hídricas protegidas áreas verdes de asentamientos humanos, y/o cualquier otro espacio que conteniendo suelos y/o masas de agua con flora y fauna nativas, semi-nativas o exóticas y/o estructuras geológicas, elementos culturales o paisajes, merezca ser sujeto a un régimen de especial gestión. En su Art.6 declara que deberá evitarse la desaparición de los ecosistemas terrestres y acuáticos que caracterizan ecológicamente a la provincia de Córdoba, debiendo en todos y cada uno de los casos, preservarse áreas que aseguren sus respectivas capacidades de auto</w:t>
      </w:r>
      <w:r w:rsidR="00721F67">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 xml:space="preserve">mantenimiento y </w:t>
      </w:r>
      <w:r w:rsidR="00721F67">
        <w:rPr>
          <w:rFonts w:ascii="Bookman Old Style" w:hAnsi="Bookman Old Style"/>
          <w:color w:val="000000"/>
          <w:sz w:val="24"/>
          <w:szCs w:val="24"/>
        </w:rPr>
        <w:t xml:space="preserve">auto </w:t>
      </w:r>
      <w:r w:rsidR="00721F67" w:rsidRPr="004B54EB">
        <w:rPr>
          <w:rFonts w:ascii="Bookman Old Style" w:hAnsi="Bookman Old Style"/>
          <w:color w:val="000000"/>
          <w:sz w:val="24"/>
          <w:szCs w:val="24"/>
        </w:rPr>
        <w:lastRenderedPageBreak/>
        <w:t>perpetuación</w:t>
      </w:r>
      <w:r w:rsidR="004B54EB" w:rsidRPr="004B54EB">
        <w:rPr>
          <w:rFonts w:ascii="Bookman Old Style" w:hAnsi="Bookman Old Style"/>
          <w:color w:val="000000"/>
          <w:sz w:val="24"/>
          <w:szCs w:val="24"/>
        </w:rPr>
        <w:t>. En su Art.39 indica que deberá regularse todo tipo de acción, actividad u obra que pudiera transformar el paisaje. Los responsables de tales actos, actividades u obras deberán presentar ante la Autoridad de aplicación un informe donde se detallen las medidas para evitar la degradación incipiente, corregible e irreversible de los paisajes urbanos, agropecuarios y naturales.</w:t>
      </w: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La Ley N° 8066</w:t>
      </w:r>
      <w:r w:rsidR="00062268">
        <w:rPr>
          <w:rFonts w:ascii="Bookman Old Style" w:hAnsi="Bookman Old Style"/>
          <w:color w:val="000000"/>
          <w:sz w:val="24"/>
          <w:szCs w:val="24"/>
        </w:rPr>
        <w:t>/1990</w:t>
      </w:r>
      <w:r w:rsidR="004B54EB" w:rsidRPr="004B54EB">
        <w:rPr>
          <w:rFonts w:ascii="Bookman Old Style" w:hAnsi="Bookman Old Style"/>
          <w:color w:val="000000"/>
          <w:sz w:val="24"/>
          <w:szCs w:val="24"/>
        </w:rPr>
        <w:t xml:space="preserve"> de Bosques que en su Art. 2º declara de Interés Público la conservación, protección, estudio, enriquecimiento, mejoramiento y ampliación de los bosques naturales e implantados, así como también el fomento de la forestación y la integración adecuada de la industria forestal. En su Art. 10 establece que quedan terminantemente prohibidos la devastación de bosques y el uso irracional de los mismos. En su Art. 51 establece que queda prohibida la tala parcial o total de bosques permanentes, a menos que se fundamente su necesidad, de acuerdo a las pautas de la reglamentación que se dicte al respecto. En su Art. 52 establece que bajo ningún concepto podrán iniciarse tareas de aprovechamiento forestal o uso múltiple de un bosque de protección sin la previa presentación de un plan de trabajo que asegure condiciones mínimas de conservación del suelo adyacente. En su Art. 53 establece que no podrá realizarse aprovechamiento forestal en bosques permanentes. Se exceptúan de esta prohibición los bosques de embellecimiento en los que se podrá intervenir con el objeto de regular su crecimiento, proteger su sanidad y </w:t>
      </w: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 xml:space="preserve">La Ley </w:t>
      </w:r>
      <w:bookmarkStart w:id="0" w:name="_GoBack"/>
      <w:bookmarkEnd w:id="0"/>
      <w:r w:rsidR="00217FBF" w:rsidRPr="004B54EB">
        <w:rPr>
          <w:rFonts w:ascii="Bookman Old Style" w:hAnsi="Bookman Old Style"/>
          <w:color w:val="000000"/>
          <w:sz w:val="24"/>
          <w:szCs w:val="24"/>
        </w:rPr>
        <w:t>Provincial N</w:t>
      </w:r>
      <w:r w:rsidR="004B54EB" w:rsidRPr="004B54EB">
        <w:rPr>
          <w:rFonts w:ascii="Bookman Old Style" w:hAnsi="Bookman Old Style"/>
          <w:color w:val="000000"/>
          <w:sz w:val="24"/>
          <w:szCs w:val="24"/>
        </w:rPr>
        <w:t>° 9814</w:t>
      </w:r>
      <w:r w:rsidR="00930BE2">
        <w:rPr>
          <w:rFonts w:ascii="Bookman Old Style" w:hAnsi="Bookman Old Style"/>
          <w:color w:val="000000"/>
          <w:sz w:val="24"/>
          <w:szCs w:val="24"/>
        </w:rPr>
        <w:t>/2010</w:t>
      </w:r>
      <w:r w:rsidR="004B54EB" w:rsidRPr="004B54EB">
        <w:rPr>
          <w:rFonts w:ascii="Bookman Old Style" w:hAnsi="Bookman Old Style"/>
          <w:color w:val="000000"/>
          <w:sz w:val="24"/>
          <w:szCs w:val="24"/>
        </w:rPr>
        <w:t xml:space="preserve"> de Ordenamiento Territorial de Bosques Nativos de la provincia de Córdoba, que tiene por objeto el régimen aplicable a todos los bosques nativos existentes en el territorio provincial,</w:t>
      </w:r>
      <w:r w:rsidR="00721F67">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cualquiera sea su origen, así como todos los que se formaren en el futuro. El ejercicio de los derechos sobre los bosques nativos de propiedad privada o pública, sus frutos y productos quedan de igual manera sometidos al presente régimen. Estas disposiciones tienen por finalidad: a) promover la conservación del bosque nativo mediante el Ordenamiento Territorial de los Bosques Nativos y la regulación de la expansión de la frontera agropecuaria, minera y urbana, y de cualquier otro cambio de uso del suelo; b) hacer prevalecer los principios precautorios y preventivos contemplados en la Ley General del Ambiente y en la Ley de Presupuestos Mínimos de Protección Ambiental de los Bosques Nativos; c) implementar las medidas necesarias para evitar la disminución de la superficie ocupada por los bosques nativos. Según este régimen se clasifican los bosques en tres categorías según su importancia de conservación roja, amarilla y verde, según su importancia de conservación.  La categoría I (rojo)</w:t>
      </w:r>
      <w:r w:rsidR="004B54EB" w:rsidRPr="004B54EB">
        <w:rPr>
          <w:rFonts w:ascii="Bookman Old Style" w:hAnsi="Bookman Old Style"/>
          <w:b/>
          <w:bCs/>
          <w:color w:val="000000"/>
          <w:sz w:val="24"/>
          <w:szCs w:val="24"/>
        </w:rPr>
        <w:t xml:space="preserve"> </w:t>
      </w:r>
      <w:r w:rsidR="004B54EB" w:rsidRPr="004B54EB">
        <w:rPr>
          <w:rFonts w:ascii="Bookman Old Style" w:hAnsi="Bookman Old Style"/>
          <w:color w:val="000000"/>
          <w:sz w:val="24"/>
          <w:szCs w:val="24"/>
        </w:rPr>
        <w:t xml:space="preserve">abarca sectores de muy alto valor de conservación que no deben transformarse. Incluye áreas que, por sus ubicaciones relativas a reservas, su valor de conectividad, la presencia de valores biológicos sobresalientes y/o la protección de cuencas que ejercen, ameritan su persistencia como bosque a perpetuidad, aunque estos sectores puedan ser hábitat de comunidades indígenas y ser objeto de investigación </w:t>
      </w:r>
      <w:r w:rsidR="004B54EB" w:rsidRPr="004B54EB">
        <w:rPr>
          <w:rFonts w:ascii="Bookman Old Style" w:hAnsi="Bookman Old Style"/>
          <w:color w:val="000000"/>
          <w:sz w:val="24"/>
          <w:szCs w:val="24"/>
        </w:rPr>
        <w:lastRenderedPageBreak/>
        <w:t>científica. En esta categoría sólo pueden realizarse actividades de protección y mantenimiento, que no modifiquen las características naturales ni la superficie del bosque nativo, ni amenacen con disminuir su diversidad biológica, ni afecten a sus elementos de flora o gea, con excepción de aquellas que sean necesarias a los fines del manejo para su apreciación turística respetuosa o para su control o vigilancia. </w:t>
      </w: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930BE2">
        <w:rPr>
          <w:rFonts w:ascii="Bookman Old Style" w:hAnsi="Bookman Old Style"/>
          <w:color w:val="000000"/>
          <w:sz w:val="24"/>
          <w:szCs w:val="24"/>
        </w:rPr>
        <w:t>La L</w:t>
      </w:r>
      <w:r w:rsidR="004B54EB" w:rsidRPr="004B54EB">
        <w:rPr>
          <w:rFonts w:ascii="Bookman Old Style" w:hAnsi="Bookman Old Style"/>
          <w:color w:val="000000"/>
          <w:sz w:val="24"/>
          <w:szCs w:val="24"/>
        </w:rPr>
        <w:t>ey N° 6964</w:t>
      </w:r>
      <w:r w:rsidR="00930BE2">
        <w:rPr>
          <w:rFonts w:ascii="Bookman Old Style" w:hAnsi="Bookman Old Style"/>
          <w:color w:val="000000"/>
          <w:sz w:val="24"/>
          <w:szCs w:val="24"/>
        </w:rPr>
        <w:t>/1985</w:t>
      </w:r>
      <w:r w:rsidR="004B54EB" w:rsidRPr="004B54EB">
        <w:rPr>
          <w:rFonts w:ascii="Bookman Old Style" w:hAnsi="Bookman Old Style"/>
          <w:color w:val="000000"/>
          <w:sz w:val="24"/>
          <w:szCs w:val="24"/>
        </w:rPr>
        <w:t xml:space="preserve"> de Ár</w:t>
      </w:r>
      <w:r w:rsidR="001E1BFF">
        <w:rPr>
          <w:rFonts w:ascii="Bookman Old Style" w:hAnsi="Bookman Old Style"/>
          <w:color w:val="000000"/>
          <w:sz w:val="24"/>
          <w:szCs w:val="24"/>
        </w:rPr>
        <w:t>eas Naturales Protegidas, que e</w:t>
      </w:r>
      <w:r w:rsidR="004B54EB" w:rsidRPr="004B54EB">
        <w:rPr>
          <w:rFonts w:ascii="Bookman Old Style" w:hAnsi="Bookman Old Style"/>
          <w:color w:val="000000"/>
          <w:sz w:val="24"/>
          <w:szCs w:val="24"/>
        </w:rPr>
        <w:t>stablece en sus considerandos que la conservación de los ambientes naturales y sus recursos, constituye un deber primordial de la humanidad, frente al gran desequilibrio que sufre el mundo moderno como resultado de la acción del hombre, que para satisfacer sus necesidades, ejerce una presión transformadora sobre la naturaleza comprometiendo la armonía de la vida silvestre. La creación y funcionamiento de “Áreas naturales", integradas en un sistema orgánico y armónico, tal como lo determina esta ley, representa una estrategia de conservación de la naturaleza que promete la mayor eficacia práctica, al permitir la aplicación regulada y controlada de los regímenes de conservación y uso de ambientes y recursos, armonizando los requerimientos de la vida humana con los de la vida silvestre. En su Art.1 establece que los ambientes naturales y sus recursos, constituyen un patrimonio natural de fundamental valor cultural e importancia socio económica, por lo que se declara de interés público su conservación. </w:t>
      </w:r>
    </w:p>
    <w:p w:rsidR="00930BE2" w:rsidRDefault="00FB42FE" w:rsidP="00930BE2">
      <w:pPr>
        <w:pStyle w:val="NormalWeb"/>
        <w:spacing w:before="240" w:beforeAutospacing="0" w:after="240" w:afterAutospacing="0"/>
        <w:jc w:val="both"/>
      </w:pPr>
      <w:r>
        <w:rPr>
          <w:rFonts w:ascii="Bookman Old Style" w:hAnsi="Bookman Old Style"/>
          <w:color w:val="000000"/>
        </w:rPr>
        <w:t xml:space="preserve">           </w:t>
      </w:r>
      <w:r w:rsidR="00930BE2">
        <w:rPr>
          <w:rFonts w:ascii="Bookman Old Style" w:hAnsi="Bookman Old Style"/>
          <w:color w:val="000000"/>
        </w:rPr>
        <w:t>La Ley N° 10.208 de Política Ambiental de la Provincia de Córdoba, y en ejercicio de las competencias establecidas en el artículo 41 de la Constitución Nacional, complementa los presupuestos mínimos establecidos en la Ley Nacional General del Ambiente Nro. 25.675, para la gestión sustentable y adecuada del ambiente, la preservación y protección de la diversidad biológica y la implementación del desarrollo sustentable que promueva una adecuada convivencia de los habitantes con su entorno en el territorio de la Provincia de Córdoba. </w:t>
      </w:r>
    </w:p>
    <w:p w:rsidR="004B54EB" w:rsidRPr="004B54EB" w:rsidRDefault="004B54EB" w:rsidP="004B54EB">
      <w:pPr>
        <w:rPr>
          <w:sz w:val="24"/>
          <w:szCs w:val="24"/>
        </w:rPr>
      </w:pP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La Carta Orgánica Municipal en su artículo 22 establece “El Gobierno Municipal procura para los vecinos un ambiente sano, saludable, apto para el desarrollo humano; formulando políticas que posibiliten el sostenimiento de un medio social y físico desprovisto de factores nocivos  para la salud, el resguardo del equilibrio ecológico, la preservación del ambiente…” y en su artículo 49 establece como atribución del poder legislativo “ Dictar todas las ordenanzas que sean necesarias para hacer efectivos los derechos, deberes, principios y garantías consagrados por esta Carta Orgánica, sin alterar su espíritu.”</w:t>
      </w:r>
    </w:p>
    <w:p w:rsidR="004B54EB" w:rsidRPr="004B54EB" w:rsidRDefault="004B54EB" w:rsidP="004B54EB">
      <w:pPr>
        <w:rPr>
          <w:sz w:val="24"/>
          <w:szCs w:val="24"/>
        </w:rPr>
      </w:pPr>
    </w:p>
    <w:p w:rsidR="004B54EB" w:rsidRPr="004B54EB" w:rsidRDefault="00FB42FE" w:rsidP="00930BE2">
      <w:pPr>
        <w:spacing w:after="200"/>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 xml:space="preserve">La ordenanza N° 3582  de Diciembre 2022 - Código de edificación y urbanización,  que declara el Área del Parque Puma como Zona Verde Recreacional (Z6) que comprende los sectores adyacentes a las márgenes del </w:t>
      </w:r>
      <w:r w:rsidR="004B54EB" w:rsidRPr="004B54EB">
        <w:rPr>
          <w:rFonts w:ascii="Bookman Old Style" w:hAnsi="Bookman Old Style"/>
          <w:color w:val="000000"/>
          <w:sz w:val="24"/>
          <w:szCs w:val="24"/>
        </w:rPr>
        <w:lastRenderedPageBreak/>
        <w:t xml:space="preserve">Dique de La Falda y el Río Grande de Punilla, de acuerdo al siguiente detalle: donde se establecen los siguientes uso del suelo  Uso dominante: Unidades de recreación, esparcimiento y actividades turísticas como las siguientes: Camping , Campos deportivos y atléticos, Polideportivo, Piscinas, Centros de esparcimiento cultural, Parques y paseos . Uso Complementario: Clubes sociales, confiterías, restaurantes, bares y </w:t>
      </w:r>
      <w:r w:rsidR="00217FBF" w:rsidRPr="004B54EB">
        <w:rPr>
          <w:rFonts w:ascii="Bookman Old Style" w:hAnsi="Bookman Old Style"/>
          <w:color w:val="000000"/>
          <w:sz w:val="24"/>
          <w:szCs w:val="24"/>
        </w:rPr>
        <w:t>parrillas y</w:t>
      </w:r>
      <w:r w:rsidR="004B54EB" w:rsidRPr="004B54EB">
        <w:rPr>
          <w:rFonts w:ascii="Bookman Old Style" w:hAnsi="Bookman Old Style"/>
          <w:color w:val="000000"/>
          <w:sz w:val="24"/>
          <w:szCs w:val="24"/>
        </w:rPr>
        <w:t xml:space="preserve"> como Uso Restringido: Viviendas para encargado de establecimientos, de no más de 100 m², Viviendas unifamiliares. </w:t>
      </w:r>
    </w:p>
    <w:p w:rsidR="004B54EB" w:rsidRPr="004B54EB" w:rsidRDefault="00FB42FE" w:rsidP="004B54EB">
      <w:pPr>
        <w:spacing w:after="200"/>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La incorporación oficial del Municipio de La Falda en el mes de julio de 2023 a la Red Latinoamericana de los Obj</w:t>
      </w:r>
      <w:r w:rsidR="001E1BFF">
        <w:rPr>
          <w:rFonts w:ascii="Bookman Old Style" w:hAnsi="Bookman Old Style"/>
          <w:color w:val="000000"/>
          <w:sz w:val="24"/>
          <w:szCs w:val="24"/>
        </w:rPr>
        <w:t xml:space="preserve">etivos de Desarrollo Sostenible (ODS) </w:t>
      </w:r>
      <w:r w:rsidR="004B54EB" w:rsidRPr="004B54EB">
        <w:rPr>
          <w:rFonts w:ascii="Bookman Old Style" w:hAnsi="Bookman Old Style"/>
          <w:color w:val="000000"/>
          <w:sz w:val="24"/>
          <w:szCs w:val="24"/>
        </w:rPr>
        <w:t>mediante firma de carta intención de acciones colaborativas y trabajo conjunto entre el municipio y dicha red.  La Agenda 2030 para el Desarrollo Sostenible fue aprobada en 2015 por la Asamblea General de las Naciones Unidas, siendo la guía de referencia para el trabajo de la comunidad internacional hasta el año 2030 en bas</w:t>
      </w:r>
      <w:r w:rsidR="001E1BFF">
        <w:rPr>
          <w:rFonts w:ascii="Bookman Old Style" w:hAnsi="Bookman Old Style"/>
          <w:color w:val="000000"/>
          <w:sz w:val="24"/>
          <w:szCs w:val="24"/>
        </w:rPr>
        <w:t>e a la sostenibilidad económica</w:t>
      </w:r>
      <w:r w:rsidR="004B54EB" w:rsidRPr="004B54EB">
        <w:rPr>
          <w:rFonts w:ascii="Bookman Old Style" w:hAnsi="Bookman Old Style"/>
          <w:color w:val="000000"/>
          <w:sz w:val="24"/>
          <w:szCs w:val="24"/>
        </w:rPr>
        <w:t>,</w:t>
      </w:r>
      <w:r w:rsidR="001E1BFF">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social y ambiental. Entre sus 17 objetivos globales interconecta</w:t>
      </w:r>
      <w:r w:rsidR="001E1BFF">
        <w:rPr>
          <w:rFonts w:ascii="Bookman Old Style" w:hAnsi="Bookman Old Style"/>
          <w:color w:val="000000"/>
          <w:sz w:val="24"/>
          <w:szCs w:val="24"/>
        </w:rPr>
        <w:t>dos, en base a acciones y metas, se incluyen, entre otras</w:t>
      </w:r>
      <w:r w:rsidR="004B54EB" w:rsidRPr="004B54EB">
        <w:rPr>
          <w:rFonts w:ascii="Bookman Old Style" w:hAnsi="Bookman Old Style"/>
          <w:color w:val="000000"/>
          <w:sz w:val="24"/>
          <w:szCs w:val="24"/>
        </w:rPr>
        <w:t xml:space="preserve">: N°3 Salud y bienestar; N°4 Educación de calidad; N°6 Agua limpia y saneamiento; N° 13 Acción por el clima; N° 15 Vida de Ecosistemas terrestres, etc.- </w:t>
      </w:r>
    </w:p>
    <w:p w:rsidR="002D1D94" w:rsidRDefault="00DB442F">
      <w:pPr>
        <w:jc w:val="both"/>
        <w:rPr>
          <w:rFonts w:ascii="Bookman Old Style" w:hAnsi="Bookman Old Style"/>
        </w:rPr>
      </w:pPr>
      <w:r>
        <w:rPr>
          <w:rFonts w:ascii="Bookman Old Style" w:eastAsia="Bookman Old Style,Arial" w:hAnsi="Bookman Old Style" w:cs="Bookman Old Style,Arial"/>
          <w:sz w:val="24"/>
          <w:szCs w:val="24"/>
        </w:rPr>
        <w:tab/>
      </w:r>
    </w:p>
    <w:p w:rsidR="002D1D94" w:rsidRDefault="002D1D94">
      <w:pPr>
        <w:jc w:val="both"/>
        <w:rPr>
          <w:rFonts w:ascii="Bookman Old Style" w:hAnsi="Bookman Old Style" w:cs="Arial"/>
          <w:sz w:val="24"/>
        </w:rPr>
      </w:pPr>
    </w:p>
    <w:p w:rsidR="002D1D94" w:rsidRDefault="002D1D94">
      <w:pPr>
        <w:jc w:val="both"/>
        <w:rPr>
          <w:rFonts w:ascii="Bookman Old Style" w:hAnsi="Bookman Old Style"/>
        </w:rPr>
      </w:pPr>
    </w:p>
    <w:p w:rsidR="004B54EB" w:rsidRPr="004B54EB" w:rsidRDefault="002C3A16" w:rsidP="004B54EB">
      <w:pPr>
        <w:spacing w:after="240"/>
        <w:rPr>
          <w:sz w:val="24"/>
          <w:szCs w:val="24"/>
        </w:rPr>
      </w:pPr>
      <w:r>
        <w:rPr>
          <w:rFonts w:ascii="Bookman Old Style" w:eastAsia="Bookman Old Style,Arial" w:hAnsi="Bookman Old Style" w:cs="Bookman Old Style,Arial"/>
          <w:sz w:val="24"/>
          <w:szCs w:val="24"/>
        </w:rPr>
        <w:tab/>
      </w:r>
      <w:r w:rsidR="00C44573">
        <w:rPr>
          <w:rFonts w:ascii="Bookman Old Style" w:eastAsia="Bookman Old Style,Arial" w:hAnsi="Bookman Old Style" w:cs="Bookman Old Style,Arial"/>
          <w:sz w:val="24"/>
          <w:szCs w:val="24"/>
        </w:rPr>
        <w:t xml:space="preserve">  </w:t>
      </w:r>
    </w:p>
    <w:p w:rsidR="004A3B47" w:rsidRDefault="004B54EB" w:rsidP="004A3B47">
      <w:pPr>
        <w:jc w:val="both"/>
        <w:rPr>
          <w:sz w:val="24"/>
          <w:szCs w:val="24"/>
        </w:rPr>
      </w:pPr>
      <w:r w:rsidRPr="004B54EB">
        <w:rPr>
          <w:rFonts w:ascii="Bookman Old Style" w:hAnsi="Bookman Old Style"/>
          <w:b/>
          <w:bCs/>
          <w:color w:val="000000"/>
          <w:sz w:val="24"/>
          <w:szCs w:val="24"/>
        </w:rPr>
        <w:t>Y CONSIDERANDO:</w:t>
      </w:r>
    </w:p>
    <w:p w:rsidR="004A3B47" w:rsidRDefault="004A3B47" w:rsidP="004A3B47">
      <w:pPr>
        <w:jc w:val="both"/>
        <w:rPr>
          <w:sz w:val="24"/>
          <w:szCs w:val="24"/>
        </w:rPr>
      </w:pPr>
    </w:p>
    <w:p w:rsidR="001E1BFF" w:rsidRPr="004A3B47" w:rsidRDefault="004A3B47" w:rsidP="004A3B47">
      <w:pPr>
        <w:jc w:val="both"/>
        <w:rPr>
          <w:sz w:val="24"/>
          <w:szCs w:val="24"/>
        </w:rPr>
      </w:pPr>
      <w:r>
        <w:rPr>
          <w:sz w:val="24"/>
          <w:szCs w:val="24"/>
        </w:rPr>
        <w:t xml:space="preserve">                                        </w:t>
      </w:r>
      <w:r w:rsidR="004B54EB" w:rsidRPr="004B54EB">
        <w:rPr>
          <w:rFonts w:ascii="Bookman Old Style" w:hAnsi="Bookman Old Style"/>
          <w:color w:val="000000"/>
          <w:sz w:val="24"/>
          <w:szCs w:val="24"/>
        </w:rPr>
        <w:t>Que los Bosques Nativos “son ecosistemas forestales naturales, compuestos principalmente por especies arbóreas nativas maduras, con diversas especies de flora y fa</w:t>
      </w:r>
      <w:r w:rsidR="001E1BFF">
        <w:rPr>
          <w:rFonts w:ascii="Bookman Old Style" w:hAnsi="Bookman Old Style"/>
          <w:color w:val="000000"/>
          <w:sz w:val="24"/>
          <w:szCs w:val="24"/>
        </w:rPr>
        <w:t>una asociadas.</w:t>
      </w:r>
    </w:p>
    <w:p w:rsidR="004B54EB" w:rsidRPr="004B54EB" w:rsidRDefault="004A3B47" w:rsidP="004A3B47">
      <w:pPr>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Que los bosques albergan la mayor parte de la biodiversidad terrestre del Planeta. Por consiguiente, la conservación de la biodiversidad del mundo depende completamente de la forma en que interactuamos con los bosques del mundo y los utilizamos. La salud y el bienestar humanos están estrechamente relacionados con los bosques.</w:t>
      </w:r>
    </w:p>
    <w:p w:rsidR="004A3B47" w:rsidRDefault="004A3B47" w:rsidP="004A3B47">
      <w:pPr>
        <w:jc w:val="both"/>
        <w:rPr>
          <w:sz w:val="24"/>
          <w:szCs w:val="24"/>
        </w:rPr>
      </w:pPr>
      <w:r>
        <w:rPr>
          <w:sz w:val="24"/>
          <w:szCs w:val="24"/>
        </w:rPr>
        <w:t xml:space="preserve">                                        </w:t>
      </w:r>
      <w:r w:rsidR="004B54EB" w:rsidRPr="004B54EB">
        <w:rPr>
          <w:rFonts w:ascii="Bookman Old Style" w:hAnsi="Bookman Old Style"/>
          <w:color w:val="000000"/>
          <w:sz w:val="24"/>
          <w:szCs w:val="24"/>
        </w:rPr>
        <w:t>Que los ecosistemas boscosos presentan una gran complejidad, involucrando beneficios tangibles e intangibles indispensables para la continuidad de la vida sobre el planeta, como microclimas, protección de los suministros de agua y suelos, fuente de energía. Además, los bosques garantizan los ciclos de retención y purificación del agua, la circulación y sanidad del aire, la fijación de carbono, la producción de bienes y servicios ambientales necesarios para la salud y la calidad de vida. </w:t>
      </w:r>
    </w:p>
    <w:p w:rsidR="004A3B47" w:rsidRDefault="004A3B47" w:rsidP="004A3B47">
      <w:pPr>
        <w:jc w:val="both"/>
        <w:rPr>
          <w:sz w:val="24"/>
          <w:szCs w:val="24"/>
        </w:rPr>
      </w:pPr>
      <w:r>
        <w:rPr>
          <w:sz w:val="24"/>
          <w:szCs w:val="24"/>
        </w:rPr>
        <w:t xml:space="preserve">                                        </w:t>
      </w:r>
      <w:r w:rsidR="004B54EB" w:rsidRPr="004B54EB">
        <w:rPr>
          <w:rFonts w:ascii="Bookman Old Style" w:hAnsi="Bookman Old Style"/>
          <w:color w:val="000000"/>
          <w:sz w:val="24"/>
          <w:szCs w:val="24"/>
        </w:rPr>
        <w:t> Que en un bosque nativo todas las especies vegetales componen poblaciones dentro de pirámides de edades (plántulas, juveniles, adultos maduros) y proveen al resto del sistema comida, hábitat, refugio, territorios de reproducción y cría, etc. </w:t>
      </w:r>
    </w:p>
    <w:p w:rsidR="004B54EB" w:rsidRPr="004B54EB" w:rsidRDefault="004A3B47" w:rsidP="004A3B47">
      <w:pPr>
        <w:jc w:val="both"/>
        <w:rPr>
          <w:sz w:val="24"/>
          <w:szCs w:val="24"/>
        </w:rPr>
      </w:pPr>
      <w:r>
        <w:rPr>
          <w:rFonts w:ascii="Bookman Old Style" w:hAnsi="Bookman Old Style"/>
          <w:color w:val="000000"/>
          <w:sz w:val="24"/>
          <w:szCs w:val="24"/>
        </w:rPr>
        <w:lastRenderedPageBreak/>
        <w:t xml:space="preserve">                                        </w:t>
      </w:r>
      <w:r w:rsidR="004B54EB" w:rsidRPr="004B54EB">
        <w:rPr>
          <w:rFonts w:ascii="Bookman Old Style" w:hAnsi="Bookman Old Style"/>
          <w:color w:val="000000"/>
          <w:sz w:val="24"/>
          <w:szCs w:val="24"/>
        </w:rPr>
        <w:t> Que la vegetación que se denomina Bosque Nativo ocupa en nuestra provincia, desde el punto de vista fitogeográfico, varios tipos de formaciones boscosas, cada una con características propias, tanto por su distribución como por su composición florística y estado actual. Una de ellos es el bosque serrano.</w:t>
      </w:r>
    </w:p>
    <w:p w:rsidR="004B54EB" w:rsidRPr="004B54EB" w:rsidRDefault="004B54EB" w:rsidP="001E1BFF">
      <w:pPr>
        <w:ind w:firstLine="1134"/>
        <w:jc w:val="both"/>
        <w:rPr>
          <w:sz w:val="24"/>
          <w:szCs w:val="24"/>
        </w:rPr>
      </w:pPr>
      <w:r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 Que los bosques serranos brindan innumerables beneficios directos e indirectos a sus pobladores y los de áreas vecinas: estabilizan y protegen las cuencas de captación de agua de todos los ríos de la provincia, contribuyen a la regulación climática, son fuente de recursos naturales renovables (madera, hierbas, mieles, etc.) y resultan el principal atractivo turístico de una provincia que recibe más de un millón de visitantes por año. </w:t>
      </w:r>
    </w:p>
    <w:p w:rsidR="004B54EB" w:rsidRPr="004B54EB" w:rsidRDefault="004B54EB" w:rsidP="004B54EB">
      <w:pPr>
        <w:ind w:firstLine="1134"/>
        <w:jc w:val="both"/>
        <w:rPr>
          <w:sz w:val="24"/>
          <w:szCs w:val="24"/>
        </w:rPr>
      </w:pPr>
      <w:r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 Que la importancia ecológica y económica de esta eco-región no se ve reflejada en la superficie destinada a su protección. Evaluaciones recientes del estado actual de conservación de los bosques de Latinoamérica han calificado a los bosques serranos de Argentina como “Vulnerables”, sin que esto se haya traducido en un aumento de las áreas protegidas.</w:t>
      </w:r>
    </w:p>
    <w:p w:rsidR="004A3B47" w:rsidRDefault="004B54EB" w:rsidP="004A3B47">
      <w:pPr>
        <w:ind w:firstLine="1134"/>
        <w:jc w:val="both"/>
        <w:rPr>
          <w:sz w:val="24"/>
          <w:szCs w:val="24"/>
        </w:rPr>
      </w:pPr>
      <w:r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 Que las Sierras Chicas de Córdoba han sufrido en los últimos 30 años un proceso vertiginoso de expansión urbana y de fragmentación de sus ecosistemas originales. La superficie cubierta por bosques se redujo en un 39% durante el periodo citado. Las proyecciones más conservadoras predicen la continuidad de este proceso durante los próximos 15 años, de prevalecer las tendencias actuales en el uso del territorio.  A pesar del deficiente estado de conservación actual de los ecosistemas serranos, existen áreas significativas que pueden – y deben- ser sometidas a un régimen especial de protección.</w:t>
      </w:r>
    </w:p>
    <w:p w:rsidR="004B54EB" w:rsidRPr="004B54EB" w:rsidRDefault="004A3B47" w:rsidP="004A3B47">
      <w:pPr>
        <w:ind w:firstLine="1134"/>
        <w:jc w:val="both"/>
        <w:rPr>
          <w:sz w:val="24"/>
          <w:szCs w:val="24"/>
        </w:rPr>
      </w:pPr>
      <w:r>
        <w:rPr>
          <w:sz w:val="24"/>
          <w:szCs w:val="24"/>
        </w:rPr>
        <w:t xml:space="preserve">                               </w:t>
      </w:r>
      <w:r w:rsidR="004B54EB" w:rsidRPr="004B54EB">
        <w:rPr>
          <w:rFonts w:ascii="Bookman Old Style" w:hAnsi="Bookman Old Style"/>
          <w:color w:val="000000"/>
          <w:sz w:val="24"/>
          <w:szCs w:val="24"/>
        </w:rPr>
        <w:t>Que la concepción integral del ambiente del que formamos parte, integramos y componemos ha sido incorporada en leyes nacionales y provinciales como obligación de los Estados en su preservación y conservación, en respuesta de acuerdos asumidos en el plano internacional. </w:t>
      </w:r>
    </w:p>
    <w:p w:rsidR="004B54EB" w:rsidRPr="004B54EB" w:rsidRDefault="004B54EB" w:rsidP="004B54EB">
      <w:pPr>
        <w:ind w:firstLine="1134"/>
        <w:jc w:val="both"/>
        <w:rPr>
          <w:sz w:val="24"/>
          <w:szCs w:val="24"/>
        </w:rPr>
      </w:pPr>
      <w:r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Que el ambi</w:t>
      </w:r>
      <w:r w:rsidR="001E1BFF">
        <w:rPr>
          <w:rFonts w:ascii="Bookman Old Style" w:hAnsi="Bookman Old Style"/>
          <w:color w:val="000000"/>
          <w:sz w:val="24"/>
          <w:szCs w:val="24"/>
        </w:rPr>
        <w:t xml:space="preserve">ente supone asumir perspectivas </w:t>
      </w:r>
      <w:r w:rsidR="004A3B47" w:rsidRPr="004B54EB">
        <w:rPr>
          <w:rFonts w:ascii="Bookman Old Style" w:hAnsi="Bookman Old Style"/>
          <w:color w:val="000000"/>
          <w:sz w:val="24"/>
          <w:szCs w:val="24"/>
        </w:rPr>
        <w:t>espacio temporal</w:t>
      </w:r>
      <w:r w:rsidRPr="004B54EB">
        <w:rPr>
          <w:rFonts w:ascii="Bookman Old Style" w:hAnsi="Bookman Old Style"/>
          <w:color w:val="000000"/>
          <w:sz w:val="24"/>
          <w:szCs w:val="24"/>
        </w:rPr>
        <w:t xml:space="preserve"> de territorio ligado a la identidad de la población local y los bienes naturales comunes.</w:t>
      </w:r>
    </w:p>
    <w:p w:rsidR="004A3B47" w:rsidRDefault="001E1BFF" w:rsidP="004A3B47">
      <w:pPr>
        <w:ind w:firstLine="1134"/>
        <w:jc w:val="both"/>
        <w:rPr>
          <w:sz w:val="24"/>
          <w:szCs w:val="24"/>
        </w:rPr>
      </w:pPr>
      <w:r>
        <w:rPr>
          <w:rFonts w:ascii="Bookman Old Style" w:hAnsi="Bookman Old Style"/>
          <w:color w:val="000000"/>
          <w:sz w:val="24"/>
          <w:szCs w:val="24"/>
        </w:rPr>
        <w:t>      </w:t>
      </w:r>
      <w:r w:rsidR="004B54EB"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 xml:space="preserve"> Que los bosques son esenciales para sostener la vida en todas sus formas, afrontar el cambio climático, proveer </w:t>
      </w:r>
      <w:r w:rsidR="00217FBF" w:rsidRPr="004B54EB">
        <w:rPr>
          <w:rFonts w:ascii="Bookman Old Style" w:hAnsi="Bookman Old Style"/>
          <w:color w:val="000000"/>
          <w:sz w:val="24"/>
          <w:szCs w:val="24"/>
        </w:rPr>
        <w:t>servicios ecosistémicos</w:t>
      </w:r>
      <w:r w:rsidR="004B54EB" w:rsidRPr="004B54EB">
        <w:rPr>
          <w:rFonts w:ascii="Bookman Old Style" w:hAnsi="Bookman Old Style"/>
          <w:color w:val="000000"/>
          <w:sz w:val="24"/>
          <w:szCs w:val="24"/>
        </w:rPr>
        <w:t xml:space="preserve"> clave como la regulación del clima, evitar la degradación y pérdida de suelos, y la protección de las cuencas, fundamentales para la disponibilidad de agua de la región. Los bosques constituyen el hábitat de numerosas especies de la fauna las cuales cumplen roles funcionales ineludibles para el bienestar y correcto funcionamiento del ecosistema. Además, los bosques forman parte de la identidad de la población local, </w:t>
      </w:r>
      <w:r w:rsidR="00217FBF" w:rsidRPr="004B54EB">
        <w:rPr>
          <w:rFonts w:ascii="Bookman Old Style" w:hAnsi="Bookman Old Style"/>
          <w:color w:val="000000"/>
          <w:sz w:val="24"/>
          <w:szCs w:val="24"/>
        </w:rPr>
        <w:t>constituyendo un</w:t>
      </w:r>
      <w:r w:rsidR="004B54EB" w:rsidRPr="004B54EB">
        <w:rPr>
          <w:rFonts w:ascii="Bookman Old Style" w:hAnsi="Bookman Old Style"/>
          <w:color w:val="000000"/>
          <w:sz w:val="24"/>
          <w:szCs w:val="24"/>
        </w:rPr>
        <w:t xml:space="preserve"> atractivo para las actividades culturales, turísticas de repercusión nacional e internacional. </w:t>
      </w:r>
    </w:p>
    <w:p w:rsidR="004B54EB" w:rsidRPr="004B54EB" w:rsidRDefault="004A3B47" w:rsidP="004A3B47">
      <w:pPr>
        <w:jc w:val="both"/>
        <w:rPr>
          <w:sz w:val="24"/>
          <w:szCs w:val="24"/>
        </w:rPr>
      </w:pPr>
      <w:r>
        <w:rPr>
          <w:sz w:val="24"/>
          <w:szCs w:val="24"/>
        </w:rPr>
        <w:lastRenderedPageBreak/>
        <w:t xml:space="preserve">                                            </w:t>
      </w:r>
      <w:r w:rsidR="00FD6758">
        <w:rPr>
          <w:rFonts w:ascii="Bookman Old Style" w:hAnsi="Bookman Old Style"/>
          <w:color w:val="000000"/>
          <w:sz w:val="24"/>
          <w:szCs w:val="24"/>
        </w:rPr>
        <w:t> </w:t>
      </w:r>
      <w:r w:rsidR="004B54EB" w:rsidRPr="004B54EB">
        <w:rPr>
          <w:rFonts w:ascii="Bookman Old Style" w:hAnsi="Bookman Old Style"/>
          <w:color w:val="000000"/>
          <w:sz w:val="24"/>
          <w:szCs w:val="24"/>
        </w:rPr>
        <w:t xml:space="preserve">Que con solo el 5% de la cobertura forestal original de bosques en la provincia de Córdoba, los incendios forestales, cada vez más regulares, están degradando y destruyendo ecosistemas </w:t>
      </w:r>
      <w:r w:rsidR="00217FBF" w:rsidRPr="004B54EB">
        <w:rPr>
          <w:rFonts w:ascii="Bookman Old Style" w:hAnsi="Bookman Old Style"/>
          <w:color w:val="000000"/>
          <w:sz w:val="24"/>
          <w:szCs w:val="24"/>
        </w:rPr>
        <w:t>de montaña</w:t>
      </w:r>
      <w:r w:rsidR="004B54EB" w:rsidRPr="004B54EB">
        <w:rPr>
          <w:rFonts w:ascii="Bookman Old Style" w:hAnsi="Bookman Old Style"/>
          <w:color w:val="000000"/>
          <w:sz w:val="24"/>
          <w:szCs w:val="24"/>
        </w:rPr>
        <w:t>, claves para la salud del ambiente y la sociedad. En el período 1999-2020 se han quemado más de 1.000.000 ha, lo que equivale a aproximadamente el 40 % de la superficie serrana y los incendios se repiten entre 4 y 6 años. Como consecuencia, existe una gran degradación del ecosistema de bosque serrano original, y una alta probabilidad de volver a quemarse.</w:t>
      </w:r>
    </w:p>
    <w:p w:rsidR="004B54EB" w:rsidRPr="004B54EB" w:rsidRDefault="004B54EB" w:rsidP="004B54EB">
      <w:pPr>
        <w:ind w:firstLine="1134"/>
        <w:jc w:val="both"/>
        <w:rPr>
          <w:sz w:val="24"/>
          <w:szCs w:val="24"/>
        </w:rPr>
      </w:pPr>
      <w:r w:rsidRPr="004B54EB">
        <w:rPr>
          <w:rFonts w:ascii="Bookman Old Style" w:hAnsi="Bookman Old Style"/>
          <w:color w:val="000000"/>
          <w:sz w:val="24"/>
          <w:szCs w:val="24"/>
        </w:rPr>
        <w:t xml:space="preserve">                     Que los incendios ocurridos en </w:t>
      </w:r>
      <w:r w:rsidR="00217FBF" w:rsidRPr="004B54EB">
        <w:rPr>
          <w:rFonts w:ascii="Bookman Old Style" w:hAnsi="Bookman Old Style"/>
          <w:color w:val="000000"/>
          <w:sz w:val="24"/>
          <w:szCs w:val="24"/>
        </w:rPr>
        <w:t>septiembre</w:t>
      </w:r>
      <w:r w:rsidRPr="004B54EB">
        <w:rPr>
          <w:rFonts w:ascii="Bookman Old Style" w:hAnsi="Bookman Old Style"/>
          <w:color w:val="000000"/>
          <w:sz w:val="24"/>
          <w:szCs w:val="24"/>
        </w:rPr>
        <w:t xml:space="preserve"> de 2022 han degradado gravemente al bosque serrano de los Cerros La Banderita, Yapeyú y camino de El Dragón, único relicto de bosque al este de la ciudad.</w:t>
      </w:r>
    </w:p>
    <w:p w:rsidR="004B54EB" w:rsidRPr="004B54EB" w:rsidRDefault="009C4437" w:rsidP="004B54EB">
      <w:pPr>
        <w:ind w:firstLine="1134"/>
        <w:jc w:val="both"/>
        <w:rPr>
          <w:sz w:val="24"/>
          <w:szCs w:val="24"/>
        </w:rPr>
      </w:pPr>
      <w:r>
        <w:rPr>
          <w:rFonts w:ascii="Bookman Old Style" w:hAnsi="Bookman Old Style"/>
          <w:color w:val="000000"/>
          <w:sz w:val="24"/>
          <w:szCs w:val="24"/>
        </w:rPr>
        <w:t>                     </w:t>
      </w:r>
      <w:r w:rsidR="004B54EB" w:rsidRPr="004B54EB">
        <w:rPr>
          <w:rFonts w:ascii="Bookman Old Style" w:hAnsi="Bookman Old Style"/>
          <w:color w:val="000000"/>
          <w:sz w:val="24"/>
          <w:szCs w:val="24"/>
        </w:rPr>
        <w:t>Que a estas amenazas se suma el reemplazo de bosques nativo serrano por el avance de la urbanización, impactando aún más en la provisión de servicios ecosistémicos vitales para la población, entre ellos el agua. Esto además ocasiona la impermeabilización del suelo, impidiendo que el agua se infiltre naturalmente, pudiendo ocasionar graves perjuicios.   </w:t>
      </w:r>
    </w:p>
    <w:p w:rsidR="004B54EB" w:rsidRPr="004B54EB" w:rsidRDefault="004A3B47" w:rsidP="004B54EB">
      <w:pPr>
        <w:ind w:firstLine="1134"/>
        <w:jc w:val="both"/>
        <w:rPr>
          <w:sz w:val="24"/>
          <w:szCs w:val="24"/>
        </w:rPr>
      </w:pPr>
      <w:r>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Que la ciudad de La Falda cuenta en su territorio, con un escaso porcentaje de bosque serrano (Bosque chaqueño serrano) en buen estado de conservación siendo esencial su protección.</w:t>
      </w:r>
    </w:p>
    <w:p w:rsidR="004B54EB" w:rsidRPr="004B54EB" w:rsidRDefault="004B54EB" w:rsidP="004B54EB">
      <w:pPr>
        <w:ind w:firstLine="1134"/>
        <w:jc w:val="both"/>
        <w:rPr>
          <w:sz w:val="24"/>
          <w:szCs w:val="24"/>
        </w:rPr>
      </w:pPr>
      <w:r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Que entre los principales valores que caracteriza a La Falda como “ciudad serrana” da cuenta de una identidad marcada fuertemente por el ambiente y su belleza paisajística y su vocación de localidad para el descanso y la conexión con la naturaleza. Preservar los bosques es cuidar no sólo los bienes naturales comunes sino también resguardar la identidad de un pueblo.</w:t>
      </w:r>
    </w:p>
    <w:p w:rsidR="004B54EB" w:rsidRPr="004B54EB" w:rsidRDefault="004B54EB" w:rsidP="004B54EB">
      <w:pPr>
        <w:ind w:firstLine="1134"/>
        <w:jc w:val="both"/>
        <w:rPr>
          <w:sz w:val="24"/>
          <w:szCs w:val="24"/>
        </w:rPr>
      </w:pPr>
      <w:r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 xml:space="preserve">Que el desarrollo de una ciudad es necesario e impostergable para dar respuestas a la ciudadanía, sin </w:t>
      </w:r>
      <w:r w:rsidR="00217FBF" w:rsidRPr="004B54EB">
        <w:rPr>
          <w:rFonts w:ascii="Bookman Old Style" w:hAnsi="Bookman Old Style"/>
          <w:color w:val="000000"/>
          <w:sz w:val="24"/>
          <w:szCs w:val="24"/>
        </w:rPr>
        <w:t>embargo,</w:t>
      </w:r>
      <w:r w:rsidRPr="004B54EB">
        <w:rPr>
          <w:rFonts w:ascii="Bookman Old Style" w:hAnsi="Bookman Old Style"/>
          <w:color w:val="000000"/>
          <w:sz w:val="24"/>
          <w:szCs w:val="24"/>
        </w:rPr>
        <w:t xml:space="preserve"> el punto de partida en toda planificación debe ser la sustentabilidad. </w:t>
      </w:r>
    </w:p>
    <w:p w:rsidR="004B54EB" w:rsidRPr="004B54EB" w:rsidRDefault="004B54EB" w:rsidP="004B54EB">
      <w:pPr>
        <w:ind w:firstLine="1134"/>
        <w:jc w:val="both"/>
        <w:rPr>
          <w:sz w:val="24"/>
          <w:szCs w:val="24"/>
        </w:rPr>
      </w:pPr>
      <w:r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 xml:space="preserve">Que la sustentabilidad implica asumir la responsabilidad de mejorar las condiciones actuales de vida de todas las personas, de los sistemas naturales y de las generaciones futuras y </w:t>
      </w:r>
      <w:r w:rsidR="00C577B9" w:rsidRPr="004B54EB">
        <w:rPr>
          <w:rFonts w:ascii="Bookman Old Style" w:hAnsi="Bookman Old Style"/>
          <w:color w:val="000000"/>
          <w:sz w:val="24"/>
          <w:szCs w:val="24"/>
        </w:rPr>
        <w:t>esto</w:t>
      </w:r>
      <w:r w:rsidRPr="004B54EB">
        <w:rPr>
          <w:rFonts w:ascii="Bookman Old Style" w:hAnsi="Bookman Old Style"/>
          <w:color w:val="000000"/>
          <w:sz w:val="24"/>
          <w:szCs w:val="24"/>
        </w:rPr>
        <w:t xml:space="preserve"> implica la toma de decisiones que beneficien a todos y todas por igual. Esto último, en tanto, </w:t>
      </w:r>
      <w:r w:rsidR="00217FBF" w:rsidRPr="004B54EB">
        <w:rPr>
          <w:rFonts w:ascii="Bookman Old Style" w:hAnsi="Bookman Old Style"/>
          <w:color w:val="000000"/>
          <w:sz w:val="24"/>
          <w:szCs w:val="24"/>
        </w:rPr>
        <w:t>constituye un</w:t>
      </w:r>
      <w:r w:rsidRPr="004B54EB">
        <w:rPr>
          <w:rFonts w:ascii="Bookman Old Style" w:hAnsi="Bookman Old Style"/>
          <w:color w:val="000000"/>
          <w:sz w:val="24"/>
          <w:szCs w:val="24"/>
        </w:rPr>
        <w:t xml:space="preserve"> imperativo ético que evita trasladar los problemas y conflictos a generaciones que no tienen responsabilidad ni posibilidades de incidir en las decisiones actuales.</w:t>
      </w:r>
    </w:p>
    <w:p w:rsidR="004B54EB" w:rsidRPr="004B54EB" w:rsidRDefault="00C577B9" w:rsidP="004B54EB">
      <w:pPr>
        <w:ind w:firstLine="1134"/>
        <w:jc w:val="both"/>
        <w:rPr>
          <w:sz w:val="24"/>
          <w:szCs w:val="24"/>
        </w:rPr>
      </w:pPr>
      <w:r>
        <w:rPr>
          <w:rFonts w:ascii="Bookman Old Style" w:hAnsi="Bookman Old Style"/>
          <w:color w:val="000000"/>
          <w:sz w:val="24"/>
          <w:szCs w:val="24"/>
        </w:rPr>
        <w:t>       </w:t>
      </w:r>
      <w:r w:rsidR="004B54EB" w:rsidRPr="004B54EB">
        <w:rPr>
          <w:rFonts w:ascii="Bookman Old Style" w:hAnsi="Bookman Old Style"/>
          <w:color w:val="000000"/>
          <w:sz w:val="24"/>
          <w:szCs w:val="24"/>
        </w:rPr>
        <w:t> </w:t>
      </w:r>
      <w:r w:rsidR="004A3B47">
        <w:rPr>
          <w:rFonts w:ascii="Bookman Old Style" w:hAnsi="Bookman Old Style"/>
          <w:color w:val="000000"/>
          <w:sz w:val="24"/>
          <w:szCs w:val="24"/>
        </w:rPr>
        <w:t xml:space="preserve">       </w:t>
      </w:r>
      <w:r w:rsidR="004B54EB" w:rsidRPr="004B54EB">
        <w:rPr>
          <w:rFonts w:ascii="Bookman Old Style" w:hAnsi="Bookman Old Style"/>
          <w:color w:val="000000"/>
          <w:sz w:val="24"/>
          <w:szCs w:val="24"/>
        </w:rPr>
        <w:t>Que la perspectiva de desarrollo sustentable no cuestiona el crecimiento, pero pone el acento en lo imprescindible de la conservación de los recursos naturales  </w:t>
      </w:r>
    </w:p>
    <w:p w:rsidR="004B54EB" w:rsidRPr="004B54EB" w:rsidRDefault="00C577B9" w:rsidP="00C577B9">
      <w:pPr>
        <w:ind w:firstLine="1134"/>
        <w:jc w:val="both"/>
        <w:rPr>
          <w:sz w:val="24"/>
          <w:szCs w:val="24"/>
        </w:rPr>
      </w:pPr>
      <w:r>
        <w:rPr>
          <w:rFonts w:ascii="Bookman Old Style" w:hAnsi="Bookman Old Style"/>
          <w:color w:val="000000"/>
          <w:sz w:val="24"/>
          <w:szCs w:val="24"/>
        </w:rPr>
        <w:t>       </w:t>
      </w:r>
      <w:r w:rsidR="004A3B47">
        <w:rPr>
          <w:rFonts w:ascii="Bookman Old Style" w:hAnsi="Bookman Old Style"/>
          <w:color w:val="000000"/>
          <w:sz w:val="24"/>
          <w:szCs w:val="24"/>
        </w:rPr>
        <w:t xml:space="preserve">       </w:t>
      </w:r>
      <w:r>
        <w:rPr>
          <w:rFonts w:ascii="Bookman Old Style" w:hAnsi="Bookman Old Style"/>
          <w:color w:val="000000"/>
          <w:sz w:val="24"/>
          <w:szCs w:val="24"/>
        </w:rPr>
        <w:t> </w:t>
      </w:r>
      <w:r w:rsidR="004B54EB" w:rsidRPr="004B54EB">
        <w:rPr>
          <w:rFonts w:ascii="Bookman Old Style" w:hAnsi="Bookman Old Style"/>
          <w:color w:val="000000"/>
          <w:sz w:val="24"/>
          <w:szCs w:val="24"/>
        </w:rPr>
        <w:t>Que en 1946 el Señor Alejandro Carbone generó un loteo al sudoeste de la ciudad de La Falda, sobre la margen oeste del Río Grande y Hotel Molino de Oro. Construyó allí, entre 1947 y 19</w:t>
      </w:r>
      <w:r>
        <w:rPr>
          <w:rFonts w:ascii="Bookman Old Style" w:hAnsi="Bookman Old Style"/>
          <w:color w:val="000000"/>
          <w:sz w:val="24"/>
          <w:szCs w:val="24"/>
        </w:rPr>
        <w:t>48, un gran puma de ladrillos (</w:t>
      </w:r>
      <w:r w:rsidR="004B54EB" w:rsidRPr="004B54EB">
        <w:rPr>
          <w:rFonts w:ascii="Bookman Old Style" w:hAnsi="Bookman Old Style"/>
          <w:color w:val="000000"/>
          <w:sz w:val="24"/>
          <w:szCs w:val="24"/>
        </w:rPr>
        <w:t xml:space="preserve">de allí el nombre de Parque Puma). Fue diseñado por el dibujante y acuarelista Rubén Pierini, dirigió la obra el arquitecto Frithjoe Seckt y lo construyó Guido Sánchez y parte de su familia, trasladando los materiales a lomo de burros. También próximo al Puma de ladrillos, se construye un </w:t>
      </w:r>
      <w:r w:rsidR="004B54EB" w:rsidRPr="004B54EB">
        <w:rPr>
          <w:rFonts w:ascii="Bookman Old Style" w:hAnsi="Bookman Old Style"/>
          <w:color w:val="000000"/>
          <w:sz w:val="24"/>
          <w:szCs w:val="24"/>
        </w:rPr>
        <w:lastRenderedPageBreak/>
        <w:t xml:space="preserve">tanque de agua en altura. El lugar del monumento es muy conocido y se constituyó punto de reunión para visitantes, turistas, científicos y </w:t>
      </w:r>
      <w:r w:rsidR="00217FBF" w:rsidRPr="004B54EB">
        <w:rPr>
          <w:rFonts w:ascii="Bookman Old Style" w:hAnsi="Bookman Old Style"/>
          <w:color w:val="000000"/>
          <w:sz w:val="24"/>
          <w:szCs w:val="24"/>
        </w:rPr>
        <w:t>lugareños; promocionado como</w:t>
      </w:r>
      <w:r w:rsidR="004B54EB" w:rsidRPr="004B54EB">
        <w:rPr>
          <w:rFonts w:ascii="Bookman Old Style" w:hAnsi="Bookman Old Style"/>
          <w:color w:val="000000"/>
          <w:sz w:val="24"/>
          <w:szCs w:val="24"/>
        </w:rPr>
        <w:t xml:space="preserve"> lugar turístico faldense, símbolo cultural, histórico y </w:t>
      </w:r>
      <w:r w:rsidR="00217FBF" w:rsidRPr="004B54EB">
        <w:rPr>
          <w:rFonts w:ascii="Bookman Old Style" w:hAnsi="Bookman Old Style"/>
          <w:color w:val="000000"/>
          <w:sz w:val="24"/>
          <w:szCs w:val="24"/>
        </w:rPr>
        <w:t>natural,</w:t>
      </w:r>
      <w:r w:rsidR="004B54EB" w:rsidRPr="004B54EB">
        <w:rPr>
          <w:rFonts w:ascii="Bookman Old Style" w:hAnsi="Bookman Old Style"/>
          <w:color w:val="000000"/>
          <w:sz w:val="24"/>
          <w:szCs w:val="24"/>
        </w:rPr>
        <w:t xml:space="preserve"> por conservarse allí, un frondoso reducto del bosque Chaqueño Serrano y su ecosistema. </w:t>
      </w:r>
    </w:p>
    <w:p w:rsidR="004A3B47" w:rsidRDefault="004B54EB" w:rsidP="004B54EB">
      <w:pPr>
        <w:jc w:val="both"/>
        <w:rPr>
          <w:rFonts w:ascii="Bookman Old Style" w:eastAsia="Bookman Old Style,Arial" w:hAnsi="Bookman Old Style" w:cs="Bookman Old Style,Arial"/>
          <w:sz w:val="24"/>
          <w:szCs w:val="24"/>
        </w:rPr>
      </w:pPr>
      <w:r w:rsidRPr="004B54EB">
        <w:rPr>
          <w:sz w:val="24"/>
          <w:szCs w:val="24"/>
        </w:rPr>
        <w:br/>
      </w:r>
      <w:r w:rsidRPr="004B54EB">
        <w:rPr>
          <w:rFonts w:ascii="Bookman Old Style" w:hAnsi="Bookman Old Style"/>
          <w:color w:val="000000"/>
          <w:sz w:val="24"/>
          <w:szCs w:val="24"/>
        </w:rPr>
        <w:t> </w:t>
      </w:r>
      <w:r w:rsidR="00C577B9">
        <w:rPr>
          <w:rFonts w:ascii="Bookman Old Style" w:hAnsi="Bookman Old Style"/>
          <w:color w:val="000000"/>
          <w:sz w:val="24"/>
          <w:szCs w:val="24"/>
        </w:rPr>
        <w:t xml:space="preserve">              </w:t>
      </w:r>
      <w:r w:rsidR="004A3B47">
        <w:rPr>
          <w:rFonts w:ascii="Bookman Old Style" w:hAnsi="Bookman Old Style"/>
          <w:color w:val="000000"/>
          <w:sz w:val="24"/>
          <w:szCs w:val="24"/>
        </w:rPr>
        <w:t xml:space="preserve">             </w:t>
      </w:r>
      <w:r w:rsidRPr="004B54EB">
        <w:rPr>
          <w:rFonts w:ascii="Bookman Old Style" w:hAnsi="Bookman Old Style"/>
          <w:color w:val="000000"/>
          <w:sz w:val="24"/>
          <w:szCs w:val="24"/>
        </w:rPr>
        <w:t>Que en el sitio con coordenadas 31</w:t>
      </w:r>
      <w:r w:rsidRPr="004B54EB">
        <w:rPr>
          <w:rFonts w:ascii="Bookman Old Style" w:hAnsi="Bookman Old Style"/>
          <w:color w:val="000000"/>
          <w:sz w:val="14"/>
          <w:szCs w:val="14"/>
          <w:vertAlign w:val="superscript"/>
        </w:rPr>
        <w:t>0</w:t>
      </w:r>
      <w:r w:rsidRPr="004B54EB">
        <w:rPr>
          <w:rFonts w:ascii="Bookman Old Style" w:hAnsi="Bookman Old Style"/>
          <w:color w:val="000000"/>
          <w:sz w:val="24"/>
          <w:szCs w:val="24"/>
        </w:rPr>
        <w:t xml:space="preserve"> 06 ́ 11” S y 64</w:t>
      </w:r>
      <w:r w:rsidRPr="004B54EB">
        <w:rPr>
          <w:rFonts w:ascii="Bookman Old Style" w:hAnsi="Bookman Old Style"/>
          <w:color w:val="000000"/>
          <w:sz w:val="14"/>
          <w:szCs w:val="14"/>
          <w:vertAlign w:val="superscript"/>
        </w:rPr>
        <w:t xml:space="preserve">o </w:t>
      </w:r>
      <w:r w:rsidRPr="004B54EB">
        <w:rPr>
          <w:rFonts w:ascii="Bookman Old Style" w:hAnsi="Bookman Old Style"/>
          <w:color w:val="000000"/>
          <w:sz w:val="24"/>
          <w:szCs w:val="24"/>
        </w:rPr>
        <w:t xml:space="preserve">30 ́ 00” O correspondiente a la zona del Parque Puma- Molino de Oro-  según la ley 9.814 de Ordenamiento Territorial de Bosque </w:t>
      </w:r>
      <w:r w:rsidR="00217FBF" w:rsidRPr="004B54EB">
        <w:rPr>
          <w:rFonts w:ascii="Bookman Old Style" w:hAnsi="Bookman Old Style"/>
          <w:color w:val="000000"/>
          <w:sz w:val="24"/>
          <w:szCs w:val="24"/>
        </w:rPr>
        <w:t>Nativo, es</w:t>
      </w:r>
      <w:r w:rsidR="00217FBF">
        <w:rPr>
          <w:rFonts w:ascii="Bookman Old Style" w:hAnsi="Bookman Old Style"/>
          <w:color w:val="000000"/>
          <w:sz w:val="24"/>
          <w:szCs w:val="24"/>
        </w:rPr>
        <w:t xml:space="preserve"> considerada zona roja el</w:t>
      </w:r>
      <w:r w:rsidRPr="004B54EB">
        <w:rPr>
          <w:rFonts w:ascii="Bookman Old Style" w:hAnsi="Bookman Old Style"/>
          <w:color w:val="000000"/>
          <w:sz w:val="24"/>
          <w:szCs w:val="24"/>
        </w:rPr>
        <w:t xml:space="preserve"> medio que las rodea y que brinda diversos servicios ambientales a la sociedad, además de los diversos recursos naturales con posibilidad de utilización económica”.</w:t>
      </w:r>
      <w:r w:rsidR="00C44573">
        <w:rPr>
          <w:rFonts w:ascii="Bookman Old Style" w:eastAsia="Bookman Old Style,Arial" w:hAnsi="Bookman Old Style" w:cs="Bookman Old Style,Arial"/>
          <w:sz w:val="24"/>
          <w:szCs w:val="24"/>
        </w:rPr>
        <w:t xml:space="preserve">       </w:t>
      </w:r>
    </w:p>
    <w:p w:rsidR="004A3B47" w:rsidRDefault="004A3B47" w:rsidP="004B54EB">
      <w:pPr>
        <w:jc w:val="both"/>
        <w:rPr>
          <w:rFonts w:ascii="Bookman Old Style" w:eastAsia="Bookman Old Style,Arial" w:hAnsi="Bookman Old Style" w:cs="Bookman Old Style,Arial"/>
          <w:sz w:val="24"/>
          <w:szCs w:val="24"/>
        </w:rPr>
      </w:pPr>
    </w:p>
    <w:p w:rsidR="004A3B47" w:rsidRDefault="004A3B47" w:rsidP="004B54EB">
      <w:pPr>
        <w:jc w:val="both"/>
        <w:rPr>
          <w:rFonts w:ascii="Bookman Old Style" w:eastAsia="Bookman Old Style,Arial" w:hAnsi="Bookman Old Style" w:cs="Bookman Old Style,Arial"/>
          <w:sz w:val="24"/>
          <w:szCs w:val="24"/>
        </w:rPr>
      </w:pPr>
    </w:p>
    <w:p w:rsidR="004A3B47" w:rsidRDefault="004A3B47" w:rsidP="004B54EB">
      <w:pPr>
        <w:jc w:val="both"/>
        <w:rPr>
          <w:rFonts w:ascii="Bookman Old Style" w:eastAsia="Bookman Old Style,Arial" w:hAnsi="Bookman Old Style" w:cs="Bookman Old Style,Arial"/>
          <w:sz w:val="24"/>
          <w:szCs w:val="24"/>
        </w:rPr>
      </w:pPr>
    </w:p>
    <w:p w:rsidR="004A3B47" w:rsidRDefault="004A3B47" w:rsidP="004B54EB">
      <w:pPr>
        <w:jc w:val="both"/>
        <w:rPr>
          <w:rFonts w:ascii="Bookman Old Style" w:eastAsia="Bookman Old Style,Arial" w:hAnsi="Bookman Old Style" w:cs="Bookman Old Style,Arial"/>
          <w:sz w:val="24"/>
          <w:szCs w:val="24"/>
        </w:rPr>
      </w:pPr>
    </w:p>
    <w:p w:rsidR="004A3B47" w:rsidRDefault="004A3B47" w:rsidP="004B54EB">
      <w:pPr>
        <w:jc w:val="both"/>
        <w:rPr>
          <w:rFonts w:ascii="Bookman Old Style" w:eastAsia="Bookman Old Style,Arial" w:hAnsi="Bookman Old Style" w:cs="Bookman Old Style,Arial"/>
          <w:sz w:val="24"/>
          <w:szCs w:val="24"/>
        </w:rPr>
      </w:pPr>
    </w:p>
    <w:p w:rsidR="004A3B47" w:rsidRDefault="004A3B47" w:rsidP="004B54EB">
      <w:pPr>
        <w:jc w:val="both"/>
        <w:rPr>
          <w:rFonts w:ascii="Bookman Old Style" w:eastAsia="Bookman Old Style,Arial" w:hAnsi="Bookman Old Style" w:cs="Bookman Old Style,Arial"/>
          <w:sz w:val="24"/>
          <w:szCs w:val="24"/>
        </w:rPr>
      </w:pPr>
    </w:p>
    <w:p w:rsidR="002D1D94" w:rsidRDefault="00DB442F" w:rsidP="004B54EB">
      <w:pPr>
        <w:jc w:val="both"/>
      </w:pPr>
      <w:r>
        <w:rPr>
          <w:rFonts w:ascii="Bookman Old Style" w:eastAsia="Bookman Old Style,Arial" w:hAnsi="Bookman Old Style" w:cs="Bookman Old Style,Arial"/>
          <w:sz w:val="24"/>
          <w:szCs w:val="24"/>
        </w:rPr>
        <w:tab/>
      </w:r>
    </w:p>
    <w:p w:rsidR="002D1D94" w:rsidRDefault="002C3A16" w:rsidP="00C43904">
      <w:pPr>
        <w:jc w:val="center"/>
        <w:rPr>
          <w:rFonts w:ascii="Bookman Old Style" w:hAnsi="Bookman Old Style" w:cs="Arial"/>
          <w:b/>
          <w:sz w:val="24"/>
        </w:rPr>
      </w:pPr>
      <w:r>
        <w:rPr>
          <w:rFonts w:ascii="Bookman Old Style" w:hAnsi="Bookman Old Style" w:cs="Arial"/>
          <w:b/>
          <w:sz w:val="24"/>
        </w:rPr>
        <w:t>POR TODO ELLO:</w:t>
      </w:r>
    </w:p>
    <w:p w:rsidR="002D1D94" w:rsidRDefault="002D1D94" w:rsidP="00C43904">
      <w:pPr>
        <w:jc w:val="center"/>
        <w:rPr>
          <w:rFonts w:ascii="Bookman Old Style" w:hAnsi="Bookman Old Style" w:cs="Arial"/>
          <w:b/>
          <w:sz w:val="24"/>
        </w:rPr>
      </w:pPr>
    </w:p>
    <w:p w:rsidR="002D1D94" w:rsidRDefault="002C3A16" w:rsidP="00532E90">
      <w:pPr>
        <w:jc w:val="center"/>
        <w:rPr>
          <w:rFonts w:ascii="Bookman Old Style" w:hAnsi="Bookman Old Style" w:cs="Arial"/>
          <w:b/>
          <w:sz w:val="24"/>
        </w:rPr>
      </w:pPr>
      <w:r>
        <w:rPr>
          <w:rFonts w:ascii="Bookman Old Style" w:hAnsi="Bookman Old Style" w:cs="Arial"/>
          <w:b/>
          <w:sz w:val="24"/>
        </w:rPr>
        <w:t>EL CONCEJO DELIBERANTE DE LA CIUDAD DE LA FALDA</w:t>
      </w:r>
    </w:p>
    <w:p w:rsidR="002D1D94" w:rsidRDefault="002C3A16" w:rsidP="00532E90">
      <w:pPr>
        <w:jc w:val="center"/>
        <w:rPr>
          <w:rFonts w:ascii="Bookman Old Style" w:hAnsi="Bookman Old Style" w:cs="Arial"/>
          <w:b/>
          <w:sz w:val="24"/>
        </w:rPr>
      </w:pPr>
      <w:r>
        <w:rPr>
          <w:rFonts w:ascii="Bookman Old Style" w:hAnsi="Bookman Old Style" w:cs="Arial"/>
          <w:b/>
          <w:sz w:val="24"/>
        </w:rPr>
        <w:t>SANCIONA CON FUERZA DE:</w:t>
      </w:r>
    </w:p>
    <w:p w:rsidR="00532E90" w:rsidRDefault="00532E90" w:rsidP="00532E90">
      <w:pPr>
        <w:rPr>
          <w:rFonts w:ascii="Bookman Old Style" w:hAnsi="Bookman Old Style" w:cs="Arial"/>
          <w:b/>
          <w:sz w:val="24"/>
        </w:rPr>
      </w:pPr>
    </w:p>
    <w:p w:rsidR="002D1D94" w:rsidRDefault="00C44573">
      <w:pPr>
        <w:jc w:val="both"/>
        <w:rPr>
          <w:rFonts w:ascii="Bookman Old Style" w:hAnsi="Bookman Old Style" w:cs="Arial"/>
          <w:b/>
          <w:sz w:val="24"/>
        </w:rPr>
      </w:pPr>
      <w:r>
        <w:rPr>
          <w:rFonts w:ascii="Bookman Old Style" w:hAnsi="Bookman Old Style" w:cs="Arial"/>
          <w:b/>
          <w:sz w:val="24"/>
        </w:rPr>
        <w:t xml:space="preserve">                                   </w:t>
      </w:r>
      <w:r w:rsidR="002C3A16">
        <w:rPr>
          <w:rFonts w:ascii="Bookman Old Style" w:hAnsi="Bookman Old Style" w:cs="Arial"/>
          <w:b/>
          <w:sz w:val="24"/>
        </w:rPr>
        <w:t>O R D E N A N Z A:</w:t>
      </w:r>
    </w:p>
    <w:p w:rsidR="004A3B47" w:rsidRDefault="004A3B47">
      <w:pPr>
        <w:jc w:val="both"/>
        <w:rPr>
          <w:rFonts w:ascii="Bookman Old Style" w:hAnsi="Bookman Old Style" w:cs="Arial"/>
          <w:b/>
          <w:sz w:val="24"/>
        </w:rPr>
      </w:pPr>
    </w:p>
    <w:p w:rsidR="004B54EB" w:rsidRPr="00C577B9" w:rsidRDefault="004B54EB" w:rsidP="004B54EB">
      <w:pPr>
        <w:jc w:val="both"/>
        <w:rPr>
          <w:sz w:val="24"/>
          <w:szCs w:val="24"/>
        </w:rPr>
      </w:pPr>
      <w:r w:rsidRPr="004B54EB">
        <w:rPr>
          <w:rFonts w:ascii="Bookman Old Style" w:hAnsi="Bookman Old Style"/>
          <w:b/>
          <w:bCs/>
          <w:color w:val="000000"/>
          <w:sz w:val="24"/>
          <w:szCs w:val="24"/>
        </w:rPr>
        <w:t xml:space="preserve">Artículo 1º) DECLÁRESE </w:t>
      </w:r>
      <w:r w:rsidRPr="00C577B9">
        <w:rPr>
          <w:rFonts w:ascii="Bookman Old Style" w:hAnsi="Bookman Old Style"/>
          <w:bCs/>
          <w:color w:val="000000"/>
          <w:sz w:val="24"/>
          <w:szCs w:val="24"/>
        </w:rPr>
        <w:t xml:space="preserve">“Reserva Natural y Cultural Municipal </w:t>
      </w:r>
      <w:r w:rsidR="00217FBF" w:rsidRPr="00C577B9">
        <w:rPr>
          <w:rFonts w:ascii="Bookman Old Style" w:hAnsi="Bookman Old Style"/>
          <w:bCs/>
          <w:color w:val="000000"/>
          <w:sz w:val="24"/>
          <w:szCs w:val="24"/>
        </w:rPr>
        <w:t>Parque Puma</w:t>
      </w:r>
      <w:r w:rsidRPr="00C577B9">
        <w:rPr>
          <w:rFonts w:ascii="Bookman Old Style" w:hAnsi="Bookman Old Style"/>
          <w:bCs/>
          <w:color w:val="000000"/>
          <w:sz w:val="24"/>
          <w:szCs w:val="24"/>
        </w:rPr>
        <w:t>” al área dentro del radio municipal de La Falda que se encuentra comprendida en la zona Z6 Zona Verde Recreacional con los siguientes límites:</w:t>
      </w:r>
    </w:p>
    <w:p w:rsidR="004B54EB" w:rsidRPr="00C577B9" w:rsidRDefault="004B54EB" w:rsidP="004B54EB">
      <w:pPr>
        <w:jc w:val="both"/>
        <w:rPr>
          <w:sz w:val="24"/>
          <w:szCs w:val="24"/>
        </w:rPr>
      </w:pPr>
      <w:r w:rsidRPr="00C577B9">
        <w:rPr>
          <w:rFonts w:ascii="Bookman Old Style" w:hAnsi="Bookman Old Style"/>
          <w:bCs/>
          <w:sz w:val="24"/>
          <w:szCs w:val="24"/>
        </w:rPr>
        <w:t xml:space="preserve">Margen Este: partiendo desde el límite con el municipio de Huerta Grande en línea recta en prolongación a calle Vélez Sarsfield, siguiendo hasta la Av. Italia llegando a la calle Almafuerte, siguiendo hasta la calle </w:t>
      </w:r>
      <w:r w:rsidR="00217FBF" w:rsidRPr="00C577B9">
        <w:rPr>
          <w:rFonts w:ascii="Bookman Old Style" w:hAnsi="Bookman Old Style"/>
          <w:bCs/>
          <w:sz w:val="24"/>
          <w:szCs w:val="24"/>
        </w:rPr>
        <w:t>José</w:t>
      </w:r>
      <w:r w:rsidRPr="00C577B9">
        <w:rPr>
          <w:rFonts w:ascii="Bookman Old Style" w:hAnsi="Bookman Old Style"/>
          <w:bCs/>
          <w:sz w:val="24"/>
          <w:szCs w:val="24"/>
        </w:rPr>
        <w:t xml:space="preserve"> </w:t>
      </w:r>
      <w:r w:rsidR="00217FBF" w:rsidRPr="00C577B9">
        <w:rPr>
          <w:rFonts w:ascii="Bookman Old Style" w:hAnsi="Bookman Old Style"/>
          <w:bCs/>
          <w:sz w:val="24"/>
          <w:szCs w:val="24"/>
        </w:rPr>
        <w:t>Mármol</w:t>
      </w:r>
      <w:r w:rsidRPr="00C577B9">
        <w:rPr>
          <w:rFonts w:ascii="Bookman Old Style" w:hAnsi="Bookman Old Style"/>
          <w:bCs/>
          <w:sz w:val="24"/>
          <w:szCs w:val="24"/>
        </w:rPr>
        <w:t>, cruzando la Av. Libertad, continuando por la Av. Del Dique hasta la calle Osvaldo Pugliese, hasta la calle José de Giacomi finalizando en el camino al Molino de Oro en su intersección con el Río Grande de Punilla.</w:t>
      </w:r>
    </w:p>
    <w:p w:rsidR="004B54EB" w:rsidRPr="00C577B9" w:rsidRDefault="004B54EB" w:rsidP="004B54EB">
      <w:pPr>
        <w:jc w:val="both"/>
        <w:rPr>
          <w:sz w:val="24"/>
          <w:szCs w:val="24"/>
        </w:rPr>
      </w:pPr>
      <w:r w:rsidRPr="00C577B9">
        <w:rPr>
          <w:rFonts w:ascii="Bookman Old Style" w:hAnsi="Bookman Old Style"/>
          <w:bCs/>
          <w:sz w:val="24"/>
          <w:szCs w:val="24"/>
        </w:rPr>
        <w:t xml:space="preserve">Margen Oeste: partiendo desde el Camino a Molino de Oro y el Río Grande de Punilla siguiendo hasta la calle sin nombre, primera calle paralela al cauce del no antes mencionado, hasta el límite con el ejido del Municipio de Valle Hermoso, incluyendo el denominado Parque Puma, hasta el Camino a las Siete Cascadas continuando por la calle Manuel </w:t>
      </w:r>
      <w:r w:rsidR="00217FBF" w:rsidRPr="00C577B9">
        <w:rPr>
          <w:rFonts w:ascii="Bookman Old Style" w:hAnsi="Bookman Old Style"/>
          <w:bCs/>
          <w:sz w:val="24"/>
          <w:szCs w:val="24"/>
        </w:rPr>
        <w:t>Rodríguez</w:t>
      </w:r>
      <w:r w:rsidRPr="00C577B9">
        <w:rPr>
          <w:rFonts w:ascii="Bookman Old Style" w:hAnsi="Bookman Old Style"/>
          <w:bCs/>
          <w:sz w:val="24"/>
          <w:szCs w:val="24"/>
        </w:rPr>
        <w:t xml:space="preserve"> y su continuación hasta el límite con el Municipio de Huerta Grande.</w:t>
      </w:r>
    </w:p>
    <w:p w:rsidR="004B54EB" w:rsidRPr="004B54EB" w:rsidRDefault="004B54EB" w:rsidP="004B54EB">
      <w:pPr>
        <w:rPr>
          <w:sz w:val="24"/>
          <w:szCs w:val="24"/>
        </w:rPr>
      </w:pPr>
    </w:p>
    <w:p w:rsidR="004B54EB" w:rsidRPr="004B54EB" w:rsidRDefault="004B54EB" w:rsidP="004B54EB">
      <w:pPr>
        <w:jc w:val="both"/>
        <w:rPr>
          <w:sz w:val="24"/>
          <w:szCs w:val="24"/>
        </w:rPr>
      </w:pPr>
      <w:r w:rsidRPr="004B54EB">
        <w:rPr>
          <w:rFonts w:ascii="Bookman Old Style" w:hAnsi="Bookman Old Style"/>
          <w:color w:val="000000"/>
          <w:sz w:val="24"/>
          <w:szCs w:val="24"/>
        </w:rPr>
        <w:t> </w:t>
      </w:r>
    </w:p>
    <w:p w:rsidR="004B54EB" w:rsidRPr="004B54EB" w:rsidRDefault="004B54EB" w:rsidP="004B54EB">
      <w:pPr>
        <w:jc w:val="both"/>
        <w:rPr>
          <w:sz w:val="24"/>
          <w:szCs w:val="24"/>
        </w:rPr>
      </w:pPr>
      <w:r w:rsidRPr="004B54EB">
        <w:rPr>
          <w:rFonts w:ascii="Bookman Old Style" w:hAnsi="Bookman Old Style"/>
          <w:b/>
          <w:bCs/>
          <w:color w:val="000000"/>
          <w:sz w:val="24"/>
          <w:szCs w:val="24"/>
        </w:rPr>
        <w:t xml:space="preserve">Artículo 2º) La </w:t>
      </w:r>
      <w:r w:rsidRPr="004B54EB">
        <w:rPr>
          <w:rFonts w:ascii="Bookman Old Style" w:hAnsi="Bookman Old Style"/>
          <w:color w:val="000000"/>
          <w:sz w:val="24"/>
          <w:szCs w:val="24"/>
        </w:rPr>
        <w:t>creación de la “Reserva Natural y Cultural Municipal Parque Puma” tiene como objetivos:</w:t>
      </w:r>
    </w:p>
    <w:p w:rsidR="004B54EB" w:rsidRPr="004B54EB" w:rsidRDefault="004B54EB" w:rsidP="004B54EB">
      <w:pPr>
        <w:numPr>
          <w:ilvl w:val="0"/>
          <w:numId w:val="1"/>
        </w:numPr>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lastRenderedPageBreak/>
        <w:t>Proteger el bosque nativo serrano y los ambientes naturales asociados, su flora y fauna y los servicios ecosistémicos que brinda a todos los habitantes de La Falda. </w:t>
      </w:r>
    </w:p>
    <w:p w:rsidR="004B54EB" w:rsidRPr="004B54EB" w:rsidRDefault="004B54EB" w:rsidP="004B54EB">
      <w:pPr>
        <w:numPr>
          <w:ilvl w:val="0"/>
          <w:numId w:val="1"/>
        </w:numPr>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Conservar el patrimonio cultural que representa el monumento del Parque Puma y el tanque de agua como elementos históricos de la ciudad</w:t>
      </w:r>
    </w:p>
    <w:p w:rsidR="004B54EB" w:rsidRPr="004B54EB" w:rsidRDefault="004B54EB" w:rsidP="004B54EB">
      <w:pPr>
        <w:numPr>
          <w:ilvl w:val="0"/>
          <w:numId w:val="1"/>
        </w:numPr>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Preservar el paisaje natural y cultural, así como la identidad serrana caracterizada por lomas con ecosistema de monte nativo.</w:t>
      </w:r>
    </w:p>
    <w:p w:rsidR="004B54EB" w:rsidRPr="004B54EB" w:rsidRDefault="004B54EB" w:rsidP="004B54EB">
      <w:pPr>
        <w:numPr>
          <w:ilvl w:val="0"/>
          <w:numId w:val="1"/>
        </w:numPr>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Promover un turismo ecológico responsable.</w:t>
      </w:r>
    </w:p>
    <w:p w:rsidR="004B54EB" w:rsidRPr="004B54EB" w:rsidRDefault="004B54EB" w:rsidP="004B54EB">
      <w:pPr>
        <w:numPr>
          <w:ilvl w:val="0"/>
          <w:numId w:val="1"/>
        </w:numPr>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Facilitar las actividades de conservación, educación, investigación y monitoreo de ambiente y sus recursos.</w:t>
      </w:r>
    </w:p>
    <w:p w:rsidR="004B54EB" w:rsidRPr="004B54EB" w:rsidRDefault="004B54EB" w:rsidP="004B54EB">
      <w:pPr>
        <w:jc w:val="both"/>
        <w:rPr>
          <w:sz w:val="24"/>
          <w:szCs w:val="24"/>
        </w:rPr>
      </w:pPr>
      <w:r w:rsidRPr="004B54EB">
        <w:rPr>
          <w:rFonts w:ascii="Bookman Old Style" w:hAnsi="Bookman Old Style"/>
          <w:color w:val="000000"/>
          <w:sz w:val="24"/>
          <w:szCs w:val="24"/>
        </w:rPr>
        <w:t> </w:t>
      </w:r>
    </w:p>
    <w:p w:rsidR="004B54EB" w:rsidRDefault="004B54EB" w:rsidP="00C577B9">
      <w:pPr>
        <w:ind w:right="-37"/>
        <w:jc w:val="both"/>
        <w:rPr>
          <w:sz w:val="24"/>
          <w:szCs w:val="24"/>
        </w:rPr>
      </w:pPr>
      <w:r w:rsidRPr="004B54EB">
        <w:rPr>
          <w:rFonts w:ascii="Bookman Old Style" w:hAnsi="Bookman Old Style"/>
          <w:b/>
          <w:bCs/>
          <w:color w:val="000000"/>
          <w:sz w:val="24"/>
          <w:szCs w:val="24"/>
        </w:rPr>
        <w:t xml:space="preserve">Artículo 3º) </w:t>
      </w:r>
      <w:r w:rsidR="00217FBF" w:rsidRPr="004B54EB">
        <w:rPr>
          <w:rFonts w:ascii="Bookman Old Style" w:hAnsi="Bookman Old Style"/>
          <w:b/>
          <w:bCs/>
          <w:color w:val="000000"/>
          <w:sz w:val="24"/>
          <w:szCs w:val="24"/>
        </w:rPr>
        <w:t>DETERMÍNASE </w:t>
      </w:r>
      <w:r w:rsidR="00217FBF" w:rsidRPr="00217FBF">
        <w:rPr>
          <w:rFonts w:ascii="Bookman Old Style" w:hAnsi="Bookman Old Style"/>
          <w:bCs/>
          <w:color w:val="000000"/>
          <w:sz w:val="24"/>
          <w:szCs w:val="24"/>
        </w:rPr>
        <w:t>el</w:t>
      </w:r>
      <w:r w:rsidRPr="004B54EB">
        <w:rPr>
          <w:rFonts w:ascii="Bookman Old Style" w:hAnsi="Bookman Old Style"/>
          <w:color w:val="000000"/>
          <w:sz w:val="24"/>
          <w:szCs w:val="24"/>
        </w:rPr>
        <w:t xml:space="preserve"> plazo de un (1) año a partir de la promulgación de la presente ordenanza, para la elaboración del Plan de Manejo de la Reserva Natural. Dicho plan deberá confeccionarse y hacerse efectivo, bajo la coordinación de la Autoridad de aplicación en el marco del cumplimiento de las leyes ambientales nacionales y provinciales y/o las que se dicten a futuro, debiendo implementar un mecanismo efectivo de participación ciudadana para todas las etapas de de elaboración y formulación, aprobación, evaluación, revisión y eventuales modificaciones.</w:t>
      </w:r>
    </w:p>
    <w:p w:rsidR="00C577B9" w:rsidRPr="004B54EB" w:rsidRDefault="00C577B9" w:rsidP="00C577B9">
      <w:pPr>
        <w:ind w:right="-37"/>
        <w:jc w:val="both"/>
        <w:rPr>
          <w:sz w:val="24"/>
          <w:szCs w:val="24"/>
        </w:rPr>
      </w:pPr>
    </w:p>
    <w:p w:rsidR="004B54EB" w:rsidRPr="00C577B9" w:rsidRDefault="004B54EB" w:rsidP="004B54EB">
      <w:pPr>
        <w:ind w:right="-37"/>
        <w:jc w:val="both"/>
        <w:rPr>
          <w:sz w:val="24"/>
          <w:szCs w:val="24"/>
        </w:rPr>
      </w:pPr>
      <w:r w:rsidRPr="004B54EB">
        <w:rPr>
          <w:rFonts w:ascii="Bookman Old Style" w:hAnsi="Bookman Old Style"/>
          <w:b/>
          <w:bCs/>
          <w:color w:val="000000"/>
          <w:sz w:val="24"/>
          <w:szCs w:val="24"/>
        </w:rPr>
        <w:t xml:space="preserve">Artículo 4°) La </w:t>
      </w:r>
      <w:r w:rsidRPr="00C577B9">
        <w:rPr>
          <w:rFonts w:ascii="Bookman Old Style" w:hAnsi="Bookman Old Style"/>
          <w:bCs/>
          <w:color w:val="000000"/>
          <w:sz w:val="24"/>
          <w:szCs w:val="24"/>
        </w:rPr>
        <w:t>Reserva Natural y Cultural Municipal Parque Puma funcionará bajo la jurisdicción de la Municipalidad de La Falda.</w:t>
      </w:r>
    </w:p>
    <w:p w:rsidR="004B54EB" w:rsidRPr="00C577B9" w:rsidRDefault="004B54EB" w:rsidP="004B54EB">
      <w:pPr>
        <w:rPr>
          <w:sz w:val="24"/>
          <w:szCs w:val="24"/>
        </w:rPr>
      </w:pPr>
    </w:p>
    <w:p w:rsidR="004B54EB" w:rsidRPr="00C577B9" w:rsidRDefault="004B54EB" w:rsidP="004B54EB">
      <w:pPr>
        <w:ind w:right="-37"/>
        <w:jc w:val="both"/>
        <w:rPr>
          <w:sz w:val="24"/>
          <w:szCs w:val="24"/>
        </w:rPr>
      </w:pPr>
      <w:r w:rsidRPr="004B54EB">
        <w:rPr>
          <w:rFonts w:ascii="Bookman Old Style" w:hAnsi="Bookman Old Style"/>
          <w:b/>
          <w:bCs/>
          <w:color w:val="000000"/>
          <w:sz w:val="24"/>
          <w:szCs w:val="24"/>
        </w:rPr>
        <w:t xml:space="preserve">Artículo 5°) Será </w:t>
      </w:r>
      <w:r w:rsidRPr="004B54EB">
        <w:rPr>
          <w:rFonts w:ascii="Bookman Old Style" w:hAnsi="Bookman Old Style"/>
          <w:color w:val="000000"/>
          <w:sz w:val="24"/>
          <w:szCs w:val="24"/>
        </w:rPr>
        <w:t xml:space="preserve">Autoridad de Aplicación de la presente ordenanza el Departamento Ejecutivo, a través </w:t>
      </w:r>
      <w:r w:rsidR="00217FBF" w:rsidRPr="004B54EB">
        <w:rPr>
          <w:rFonts w:ascii="Bookman Old Style" w:hAnsi="Bookman Old Style"/>
          <w:color w:val="000000"/>
          <w:sz w:val="24"/>
          <w:szCs w:val="24"/>
        </w:rPr>
        <w:t>de la</w:t>
      </w:r>
      <w:r w:rsidRPr="004B54EB">
        <w:rPr>
          <w:rFonts w:ascii="Bookman Old Style" w:hAnsi="Bookman Old Style"/>
          <w:color w:val="000000"/>
          <w:sz w:val="24"/>
          <w:szCs w:val="24"/>
        </w:rPr>
        <w:t xml:space="preserve"> Secretaría de Ambiente de la ciudad de La Falda, </w:t>
      </w:r>
      <w:r w:rsidRPr="00C577B9">
        <w:rPr>
          <w:rFonts w:ascii="Bookman Old Style" w:hAnsi="Bookman Old Style"/>
          <w:color w:val="000000"/>
          <w:sz w:val="24"/>
          <w:szCs w:val="24"/>
        </w:rPr>
        <w:t>en co-gestión con el Consejo Asesor. </w:t>
      </w:r>
    </w:p>
    <w:p w:rsidR="004B54EB" w:rsidRPr="00C577B9" w:rsidRDefault="004B54EB" w:rsidP="004B54EB">
      <w:pPr>
        <w:rPr>
          <w:sz w:val="24"/>
          <w:szCs w:val="24"/>
        </w:rPr>
      </w:pPr>
    </w:p>
    <w:p w:rsidR="004B54EB" w:rsidRPr="004B54EB" w:rsidRDefault="004B54EB" w:rsidP="004B54EB">
      <w:pPr>
        <w:ind w:right="-37"/>
        <w:jc w:val="both"/>
        <w:rPr>
          <w:sz w:val="24"/>
          <w:szCs w:val="24"/>
        </w:rPr>
      </w:pPr>
      <w:r w:rsidRPr="004B54EB">
        <w:rPr>
          <w:rFonts w:ascii="Bookman Old Style" w:hAnsi="Bookman Old Style"/>
          <w:b/>
          <w:bCs/>
          <w:color w:val="000000"/>
          <w:sz w:val="24"/>
          <w:szCs w:val="24"/>
        </w:rPr>
        <w:t>Artículo 6°) SERÁN</w:t>
      </w:r>
      <w:r w:rsidRPr="004B54EB">
        <w:rPr>
          <w:rFonts w:ascii="Bookman Old Style" w:hAnsi="Bookman Old Style"/>
          <w:color w:val="000000"/>
          <w:sz w:val="24"/>
          <w:szCs w:val="24"/>
        </w:rPr>
        <w:t xml:space="preserve"> funciones y atribuciones de la Autoridad de Aplicación, sin perjuicio de las que implícitamente corresponden por aplicación de esta ordenanza las siguientes: </w:t>
      </w:r>
    </w:p>
    <w:p w:rsidR="004B54EB" w:rsidRPr="00C577B9" w:rsidRDefault="004B54EB" w:rsidP="00C577B9">
      <w:pPr>
        <w:pStyle w:val="Prrafodelista"/>
        <w:numPr>
          <w:ilvl w:val="0"/>
          <w:numId w:val="7"/>
        </w:numPr>
        <w:rPr>
          <w:sz w:val="24"/>
          <w:szCs w:val="24"/>
        </w:rPr>
      </w:pPr>
      <w:r w:rsidRPr="00C577B9">
        <w:rPr>
          <w:rFonts w:ascii="Bookman Old Style" w:hAnsi="Bookman Old Style"/>
          <w:color w:val="000000"/>
          <w:sz w:val="24"/>
          <w:szCs w:val="24"/>
        </w:rPr>
        <w:t>Garantizar la conservación, el manejo y la fiscalización de la Reserva Natural y Cultural Municipal Parque Puma y la administración del patrimonio afectado a su servicio;</w:t>
      </w:r>
    </w:p>
    <w:p w:rsidR="004B54EB" w:rsidRPr="00C577B9" w:rsidRDefault="004B54EB" w:rsidP="00C577B9">
      <w:pPr>
        <w:pStyle w:val="Prrafodelista"/>
        <w:numPr>
          <w:ilvl w:val="0"/>
          <w:numId w:val="7"/>
        </w:numPr>
        <w:ind w:right="-37"/>
        <w:jc w:val="both"/>
        <w:textAlignment w:val="baseline"/>
        <w:rPr>
          <w:rFonts w:ascii="Bookman Old Style" w:hAnsi="Bookman Old Style"/>
          <w:color w:val="000000"/>
          <w:sz w:val="24"/>
          <w:szCs w:val="24"/>
        </w:rPr>
      </w:pPr>
      <w:r w:rsidRPr="00C577B9">
        <w:rPr>
          <w:rFonts w:ascii="Bookman Old Style" w:hAnsi="Bookman Old Style"/>
          <w:color w:val="000000"/>
          <w:sz w:val="24"/>
          <w:szCs w:val="24"/>
        </w:rPr>
        <w:t>Promover la realización de estudios e investigaciones científicas, relevamiento e inventarios de los recursos naturales existentes en la reserva.</w:t>
      </w:r>
    </w:p>
    <w:p w:rsidR="004B54EB" w:rsidRPr="004B54EB" w:rsidRDefault="004B54EB" w:rsidP="00C577B9">
      <w:pPr>
        <w:numPr>
          <w:ilvl w:val="0"/>
          <w:numId w:val="7"/>
        </w:numPr>
        <w:ind w:right="-37"/>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Diseñar el anteproyecto de Plan de Manejo de la reserva y definir el presupuesto necesario para la ejecución de las acciones</w:t>
      </w:r>
    </w:p>
    <w:p w:rsidR="004B54EB" w:rsidRPr="004B54EB" w:rsidRDefault="004B54EB" w:rsidP="00C577B9">
      <w:pPr>
        <w:numPr>
          <w:ilvl w:val="0"/>
          <w:numId w:val="7"/>
        </w:numPr>
        <w:ind w:right="-37"/>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Celebrar convenios con personas físicas o jurídicas, públicas o privada</w:t>
      </w:r>
      <w:r w:rsidR="00C577B9">
        <w:rPr>
          <w:rFonts w:ascii="Bookman Old Style" w:hAnsi="Bookman Old Style"/>
          <w:color w:val="000000"/>
          <w:sz w:val="24"/>
          <w:szCs w:val="24"/>
        </w:rPr>
        <w:t>s, nacionales e internacionales</w:t>
      </w:r>
      <w:r w:rsidRPr="004B54EB">
        <w:rPr>
          <w:rFonts w:ascii="Bookman Old Style" w:hAnsi="Bookman Old Style"/>
          <w:color w:val="000000"/>
          <w:sz w:val="24"/>
          <w:szCs w:val="24"/>
        </w:rPr>
        <w:t xml:space="preserve">, para el cumplimiento de esta ordenanza, </w:t>
      </w:r>
      <w:r w:rsidRPr="00C577B9">
        <w:rPr>
          <w:rFonts w:ascii="Bookman Old Style" w:hAnsi="Bookman Old Style"/>
          <w:iCs/>
          <w:color w:val="000000"/>
          <w:sz w:val="24"/>
          <w:szCs w:val="24"/>
        </w:rPr>
        <w:t>ad referéndum</w:t>
      </w:r>
      <w:r w:rsidRPr="004B54EB">
        <w:rPr>
          <w:rFonts w:ascii="Bookman Old Style" w:hAnsi="Bookman Old Style"/>
          <w:color w:val="000000"/>
          <w:sz w:val="24"/>
          <w:szCs w:val="24"/>
        </w:rPr>
        <w:t xml:space="preserve"> del Concejo Deliberante.</w:t>
      </w:r>
    </w:p>
    <w:p w:rsidR="004B54EB" w:rsidRPr="004B54EB" w:rsidRDefault="004B54EB" w:rsidP="00C577B9">
      <w:pPr>
        <w:numPr>
          <w:ilvl w:val="0"/>
          <w:numId w:val="7"/>
        </w:numPr>
        <w:ind w:right="-37"/>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Establecer regímenes sobre acceso, permanencia, tránsito y actividades recreativas y turísticas en el área y el control de su cumplimiento;</w:t>
      </w:r>
    </w:p>
    <w:p w:rsidR="004B54EB" w:rsidRPr="004B54EB" w:rsidRDefault="004B54EB" w:rsidP="00C577B9">
      <w:pPr>
        <w:numPr>
          <w:ilvl w:val="0"/>
          <w:numId w:val="7"/>
        </w:numPr>
        <w:ind w:right="-37"/>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lastRenderedPageBreak/>
        <w:t xml:space="preserve">Otorgar y fiscalizar las concesiones y permisos destinados a la explotación de todos los servicios necesarios para la atención de visitantes, y declarar la caducidad de las mismas cuando así corresponda, </w:t>
      </w:r>
      <w:r w:rsidRPr="00C577B9">
        <w:rPr>
          <w:rFonts w:ascii="Bookman Old Style" w:hAnsi="Bookman Old Style"/>
          <w:iCs/>
          <w:color w:val="000000"/>
          <w:sz w:val="24"/>
          <w:szCs w:val="24"/>
        </w:rPr>
        <w:t>ad referéndum</w:t>
      </w:r>
      <w:r w:rsidRPr="004B54EB">
        <w:rPr>
          <w:rFonts w:ascii="Bookman Old Style" w:hAnsi="Bookman Old Style"/>
          <w:color w:val="000000"/>
          <w:sz w:val="24"/>
          <w:szCs w:val="24"/>
        </w:rPr>
        <w:t xml:space="preserve"> del Concejo Deliberante.</w:t>
      </w:r>
    </w:p>
    <w:p w:rsidR="004B54EB" w:rsidRPr="004B54EB" w:rsidRDefault="004B54EB" w:rsidP="00C577B9">
      <w:pPr>
        <w:numPr>
          <w:ilvl w:val="0"/>
          <w:numId w:val="7"/>
        </w:numPr>
        <w:ind w:right="-37"/>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Promover la educación ambiental en todos los niveles educativos,</w:t>
      </w:r>
    </w:p>
    <w:p w:rsidR="004B54EB" w:rsidRPr="004B54EB" w:rsidRDefault="004B54EB" w:rsidP="004B54EB">
      <w:pPr>
        <w:ind w:left="720" w:right="-37"/>
        <w:jc w:val="both"/>
        <w:rPr>
          <w:sz w:val="24"/>
          <w:szCs w:val="24"/>
        </w:rPr>
      </w:pPr>
      <w:r w:rsidRPr="004B54EB">
        <w:rPr>
          <w:rFonts w:ascii="Bookman Old Style" w:hAnsi="Bookman Old Style"/>
          <w:color w:val="000000"/>
          <w:sz w:val="24"/>
          <w:szCs w:val="24"/>
        </w:rPr>
        <w:t>especialmente en la temática de las Áreas Naturales Provinciales y</w:t>
      </w:r>
    </w:p>
    <w:p w:rsidR="004B54EB" w:rsidRPr="004B54EB" w:rsidRDefault="004B54EB" w:rsidP="004B54EB">
      <w:pPr>
        <w:ind w:left="720" w:right="-37"/>
        <w:jc w:val="both"/>
        <w:rPr>
          <w:sz w:val="24"/>
          <w:szCs w:val="24"/>
        </w:rPr>
      </w:pPr>
      <w:r w:rsidRPr="004B54EB">
        <w:rPr>
          <w:rFonts w:ascii="Bookman Old Style" w:hAnsi="Bookman Old Style"/>
          <w:color w:val="000000"/>
          <w:sz w:val="24"/>
          <w:szCs w:val="24"/>
        </w:rPr>
        <w:t>Municipales;</w:t>
      </w:r>
    </w:p>
    <w:p w:rsidR="004B54EB" w:rsidRPr="004B54EB" w:rsidRDefault="004B54EB" w:rsidP="004B54EB">
      <w:pPr>
        <w:numPr>
          <w:ilvl w:val="0"/>
          <w:numId w:val="3"/>
        </w:numPr>
        <w:ind w:right="-37"/>
        <w:jc w:val="both"/>
        <w:textAlignment w:val="baseline"/>
        <w:rPr>
          <w:rFonts w:ascii="Bookman Old Style" w:hAnsi="Bookman Old Style"/>
          <w:color w:val="000000"/>
          <w:sz w:val="24"/>
          <w:szCs w:val="24"/>
        </w:rPr>
      </w:pPr>
      <w:r w:rsidRPr="004B54EB">
        <w:rPr>
          <w:rFonts w:ascii="Bookman Old Style" w:hAnsi="Bookman Old Style"/>
          <w:color w:val="000000"/>
          <w:sz w:val="24"/>
          <w:szCs w:val="24"/>
        </w:rPr>
        <w:t>Gestionar el otorgamiento de subsidios provenientes de entidades financieras, municipales, provinciales, nacionales e internacionales, destinados a la ejecución del Plan de Manejo;</w:t>
      </w:r>
    </w:p>
    <w:p w:rsidR="004B54EB" w:rsidRPr="00C577B9" w:rsidRDefault="004B54EB" w:rsidP="00C577B9">
      <w:pPr>
        <w:pStyle w:val="Prrafodelista"/>
        <w:numPr>
          <w:ilvl w:val="0"/>
          <w:numId w:val="3"/>
        </w:numPr>
        <w:ind w:right="-37"/>
        <w:jc w:val="both"/>
        <w:textAlignment w:val="baseline"/>
        <w:rPr>
          <w:rFonts w:ascii="Bookman Old Style" w:hAnsi="Bookman Old Style"/>
          <w:color w:val="000000"/>
          <w:sz w:val="24"/>
          <w:szCs w:val="24"/>
        </w:rPr>
      </w:pPr>
      <w:r w:rsidRPr="00C577B9">
        <w:rPr>
          <w:rFonts w:ascii="Bookman Old Style" w:hAnsi="Bookman Old Style"/>
          <w:color w:val="000000"/>
          <w:sz w:val="24"/>
          <w:szCs w:val="24"/>
        </w:rPr>
        <w:t>Monitorear las acciones definidas en el Plan de Manejo con la periodicidad que allí se establezca.</w:t>
      </w:r>
    </w:p>
    <w:p w:rsidR="004B54EB" w:rsidRPr="00062268" w:rsidRDefault="004B54EB" w:rsidP="00C577B9">
      <w:pPr>
        <w:pStyle w:val="Prrafodelista"/>
        <w:numPr>
          <w:ilvl w:val="0"/>
          <w:numId w:val="3"/>
        </w:numPr>
        <w:ind w:right="-37"/>
        <w:jc w:val="both"/>
        <w:textAlignment w:val="baseline"/>
        <w:rPr>
          <w:rFonts w:ascii="Bookman Old Style" w:hAnsi="Bookman Old Style"/>
          <w:sz w:val="24"/>
          <w:szCs w:val="24"/>
        </w:rPr>
      </w:pPr>
      <w:r w:rsidRPr="00062268">
        <w:rPr>
          <w:rFonts w:ascii="Bookman Old Style" w:hAnsi="Bookman Old Style"/>
          <w:sz w:val="24"/>
          <w:szCs w:val="24"/>
        </w:rPr>
        <w:t>Entender en toda otra actividad que no esté contemplada en la presente y que resulte de interés en el área.</w:t>
      </w:r>
    </w:p>
    <w:p w:rsidR="004B54EB" w:rsidRPr="004B54EB" w:rsidRDefault="004B54EB" w:rsidP="004B54EB">
      <w:pPr>
        <w:spacing w:after="240"/>
        <w:rPr>
          <w:sz w:val="24"/>
          <w:szCs w:val="24"/>
        </w:rPr>
      </w:pPr>
    </w:p>
    <w:p w:rsidR="004B54EB" w:rsidRPr="004B54EB" w:rsidRDefault="004B54EB" w:rsidP="00A0600B">
      <w:pPr>
        <w:ind w:right="-37"/>
        <w:jc w:val="both"/>
        <w:rPr>
          <w:sz w:val="24"/>
          <w:szCs w:val="24"/>
        </w:rPr>
      </w:pPr>
      <w:r w:rsidRPr="00C577B9">
        <w:rPr>
          <w:rFonts w:ascii="Bookman Old Style" w:hAnsi="Bookman Old Style"/>
          <w:b/>
          <w:color w:val="000000"/>
          <w:sz w:val="24"/>
          <w:szCs w:val="24"/>
        </w:rPr>
        <w:t>Artículo 7°)</w:t>
      </w:r>
      <w:r w:rsidRPr="004B54EB">
        <w:rPr>
          <w:rFonts w:ascii="Bookman Old Style" w:hAnsi="Bookman Old Style"/>
          <w:color w:val="000000"/>
          <w:sz w:val="24"/>
          <w:szCs w:val="24"/>
        </w:rPr>
        <w:t xml:space="preserve"> </w:t>
      </w:r>
      <w:r w:rsidRPr="004B54EB">
        <w:rPr>
          <w:rFonts w:ascii="Bookman Old Style" w:hAnsi="Bookman Old Style"/>
          <w:b/>
          <w:bCs/>
          <w:color w:val="000000"/>
          <w:sz w:val="24"/>
          <w:szCs w:val="24"/>
        </w:rPr>
        <w:t>La</w:t>
      </w:r>
      <w:r w:rsidRPr="004B54EB">
        <w:rPr>
          <w:rFonts w:ascii="Bookman Old Style" w:hAnsi="Bookman Old Style"/>
          <w:color w:val="000000"/>
          <w:sz w:val="24"/>
          <w:szCs w:val="24"/>
        </w:rPr>
        <w:t xml:space="preserve"> Autoridad de aplicación podrá incorporar personal auxiliar o voluntario para la gestión de la Reserva, si así lo requiriera la ejecución del Plan de Manejo.</w:t>
      </w:r>
    </w:p>
    <w:p w:rsidR="00C577B9" w:rsidRPr="00C577B9" w:rsidRDefault="004B54EB" w:rsidP="00A0600B">
      <w:pPr>
        <w:ind w:right="-37"/>
        <w:jc w:val="both"/>
        <w:textAlignment w:val="baseline"/>
        <w:rPr>
          <w:rFonts w:ascii="Bookman Old Style" w:hAnsi="Bookman Old Style"/>
          <w:bCs/>
          <w:color w:val="000000"/>
          <w:sz w:val="24"/>
          <w:szCs w:val="24"/>
        </w:rPr>
      </w:pPr>
      <w:r w:rsidRPr="004B54EB">
        <w:rPr>
          <w:rFonts w:ascii="Bookman Old Style" w:hAnsi="Bookman Old Style"/>
          <w:b/>
          <w:bCs/>
          <w:color w:val="000000"/>
          <w:sz w:val="24"/>
          <w:szCs w:val="24"/>
        </w:rPr>
        <w:t xml:space="preserve">Artículo 8°) La </w:t>
      </w:r>
      <w:r w:rsidRPr="00C577B9">
        <w:rPr>
          <w:rFonts w:ascii="Bookman Old Style" w:hAnsi="Bookman Old Style"/>
          <w:bCs/>
          <w:color w:val="000000"/>
          <w:sz w:val="24"/>
          <w:szCs w:val="24"/>
        </w:rPr>
        <w:t>Autoridad de aplicación deberá convocar a un Consejo Asesor, para l</w:t>
      </w:r>
      <w:r w:rsidR="00C577B9">
        <w:rPr>
          <w:rFonts w:ascii="Bookman Old Style" w:hAnsi="Bookman Old Style"/>
          <w:bCs/>
          <w:color w:val="000000"/>
          <w:sz w:val="24"/>
          <w:szCs w:val="24"/>
        </w:rPr>
        <w:t>a co-gestión de la Reserva,</w:t>
      </w:r>
      <w:r w:rsidR="00C577B9" w:rsidRPr="00C577B9">
        <w:rPr>
          <w:rFonts w:ascii="Bookman Old Style" w:hAnsi="Bookman Old Style"/>
          <w:bCs/>
          <w:color w:val="000000"/>
          <w:sz w:val="24"/>
          <w:szCs w:val="24"/>
        </w:rPr>
        <w:t xml:space="preserve"> en un plazo de 6 meses a partir de la promulgación de la presente ordenanza, estableciendo las reglas de funcionamiento del mismo, a referéndum del Concejo Deliberante.</w:t>
      </w:r>
    </w:p>
    <w:p w:rsidR="004B54EB" w:rsidRPr="00C577B9" w:rsidRDefault="00A0600B" w:rsidP="00A0600B">
      <w:pPr>
        <w:ind w:right="-37"/>
        <w:jc w:val="both"/>
        <w:rPr>
          <w:sz w:val="24"/>
          <w:szCs w:val="24"/>
        </w:rPr>
      </w:pPr>
      <w:r>
        <w:rPr>
          <w:rFonts w:ascii="Bookman Old Style" w:hAnsi="Bookman Old Style"/>
          <w:bCs/>
          <w:color w:val="000000"/>
          <w:sz w:val="24"/>
          <w:szCs w:val="24"/>
        </w:rPr>
        <w:t>El Consejo estará form</w:t>
      </w:r>
      <w:r w:rsidR="004B54EB" w:rsidRPr="00C577B9">
        <w:rPr>
          <w:rFonts w:ascii="Bookman Old Style" w:hAnsi="Bookman Old Style"/>
          <w:bCs/>
          <w:color w:val="000000"/>
          <w:sz w:val="24"/>
          <w:szCs w:val="24"/>
        </w:rPr>
        <w:t xml:space="preserve">ado por un representante de los bloques que integren el Concejo Deliberante, habitantes de la Reserva, Organismos No Gubernamentales vinculados a la misma, instituciones académicas, </w:t>
      </w:r>
      <w:r w:rsidR="00217FBF" w:rsidRPr="00C577B9">
        <w:rPr>
          <w:rFonts w:ascii="Bookman Old Style" w:hAnsi="Bookman Old Style"/>
          <w:bCs/>
          <w:color w:val="000000"/>
          <w:sz w:val="24"/>
          <w:szCs w:val="24"/>
        </w:rPr>
        <w:t>profesionales de</w:t>
      </w:r>
      <w:r w:rsidR="004B54EB" w:rsidRPr="00C577B9">
        <w:rPr>
          <w:rFonts w:ascii="Bookman Old Style" w:hAnsi="Bookman Old Style"/>
          <w:bCs/>
          <w:color w:val="000000"/>
          <w:sz w:val="24"/>
          <w:szCs w:val="24"/>
        </w:rPr>
        <w:t xml:space="preserve"> disciplinas afines y ciudadanos de La Falda.  </w:t>
      </w:r>
    </w:p>
    <w:p w:rsidR="004B54EB" w:rsidRPr="004B54EB" w:rsidRDefault="004B54EB" w:rsidP="00A0600B">
      <w:pPr>
        <w:ind w:right="-37"/>
        <w:jc w:val="both"/>
        <w:rPr>
          <w:sz w:val="24"/>
          <w:szCs w:val="24"/>
        </w:rPr>
      </w:pPr>
      <w:r w:rsidRPr="004B54EB">
        <w:rPr>
          <w:rFonts w:ascii="Bookman Old Style" w:hAnsi="Bookman Old Style"/>
          <w:b/>
          <w:bCs/>
          <w:color w:val="000000"/>
          <w:sz w:val="24"/>
          <w:szCs w:val="24"/>
        </w:rPr>
        <w:t xml:space="preserve">Artículo 9°) El </w:t>
      </w:r>
      <w:r w:rsidRPr="004B54EB">
        <w:rPr>
          <w:rFonts w:ascii="Bookman Old Style" w:hAnsi="Bookman Old Style"/>
          <w:color w:val="000000"/>
          <w:sz w:val="24"/>
          <w:szCs w:val="24"/>
        </w:rPr>
        <w:t xml:space="preserve">municipio proveerá los fondos necesarios para garantizar el cumplimiento de plan de manejo, a través de partidas explícitamente asignadas en el presupuesto anual municipal. Se podrán utilizar mecanismos innovadores de financiamiento que existen para áreas protegidas, por </w:t>
      </w:r>
      <w:r w:rsidR="00217FBF" w:rsidRPr="004B54EB">
        <w:rPr>
          <w:rFonts w:ascii="Bookman Old Style" w:hAnsi="Bookman Old Style"/>
          <w:color w:val="000000"/>
          <w:sz w:val="24"/>
          <w:szCs w:val="24"/>
        </w:rPr>
        <w:t>ejemplo,</w:t>
      </w:r>
      <w:r w:rsidRPr="004B54EB">
        <w:rPr>
          <w:rFonts w:ascii="Bookman Old Style" w:hAnsi="Bookman Old Style"/>
          <w:color w:val="000000"/>
          <w:sz w:val="24"/>
          <w:szCs w:val="24"/>
        </w:rPr>
        <w:t xml:space="preserve"> tasas municipales. En cualquier caso, los fondos deberán disponerse en una cuenta diferenciada, exclusivamente asignada al cumplimiento de los objetivos previstos en la presente ordenanza</w:t>
      </w:r>
      <w:r w:rsidRPr="004B54EB">
        <w:rPr>
          <w:rFonts w:ascii="Bookman Old Style" w:hAnsi="Bookman Old Style"/>
          <w:b/>
          <w:bCs/>
          <w:color w:val="000000"/>
          <w:sz w:val="24"/>
          <w:szCs w:val="24"/>
        </w:rPr>
        <w:t>. </w:t>
      </w:r>
    </w:p>
    <w:p w:rsidR="004B54EB" w:rsidRPr="004B54EB" w:rsidRDefault="004B54EB" w:rsidP="00A0600B">
      <w:pPr>
        <w:ind w:right="-37"/>
        <w:jc w:val="both"/>
        <w:rPr>
          <w:sz w:val="24"/>
          <w:szCs w:val="24"/>
        </w:rPr>
      </w:pPr>
      <w:r w:rsidRPr="004B54EB">
        <w:rPr>
          <w:rFonts w:ascii="Bookman Old Style" w:hAnsi="Bookman Old Style"/>
          <w:b/>
          <w:bCs/>
          <w:color w:val="000000"/>
          <w:sz w:val="24"/>
          <w:szCs w:val="24"/>
        </w:rPr>
        <w:t xml:space="preserve">Artículo 10°): Las </w:t>
      </w:r>
      <w:r w:rsidRPr="004B54EB">
        <w:rPr>
          <w:rFonts w:ascii="Bookman Old Style" w:hAnsi="Bookman Old Style"/>
          <w:color w:val="000000"/>
          <w:sz w:val="24"/>
          <w:szCs w:val="24"/>
        </w:rPr>
        <w:t>actividades de entes públicos, privados, residentes y visitantes deberán encuadrarse en el Plan de Manejo de la Reserva. </w:t>
      </w:r>
    </w:p>
    <w:p w:rsidR="004B54EB" w:rsidRPr="004B54EB" w:rsidRDefault="004B54EB" w:rsidP="004B54EB">
      <w:pPr>
        <w:ind w:right="-37"/>
        <w:jc w:val="both"/>
        <w:rPr>
          <w:sz w:val="24"/>
          <w:szCs w:val="24"/>
        </w:rPr>
      </w:pPr>
      <w:r w:rsidRPr="004B54EB">
        <w:rPr>
          <w:rFonts w:ascii="Bookman Old Style" w:hAnsi="Bookman Old Style"/>
          <w:b/>
          <w:bCs/>
          <w:color w:val="000000"/>
          <w:sz w:val="24"/>
          <w:szCs w:val="24"/>
        </w:rPr>
        <w:t xml:space="preserve">Artículo 11°) Comuníquese </w:t>
      </w:r>
      <w:r w:rsidRPr="004B54EB">
        <w:rPr>
          <w:rFonts w:ascii="Bookman Old Style" w:hAnsi="Bookman Old Style"/>
          <w:color w:val="000000"/>
          <w:sz w:val="24"/>
          <w:szCs w:val="24"/>
        </w:rPr>
        <w:t>al Poder Ejecutivo Municipal a sus efectos.</w:t>
      </w:r>
    </w:p>
    <w:p w:rsidR="004B54EB" w:rsidRPr="004B54EB" w:rsidRDefault="004B54EB" w:rsidP="004B54EB">
      <w:pPr>
        <w:ind w:right="-37"/>
        <w:jc w:val="both"/>
        <w:rPr>
          <w:sz w:val="24"/>
          <w:szCs w:val="24"/>
        </w:rPr>
      </w:pPr>
      <w:r w:rsidRPr="004B54EB">
        <w:rPr>
          <w:rFonts w:ascii="Bookman Old Style" w:hAnsi="Bookman Old Style"/>
          <w:b/>
          <w:bCs/>
          <w:color w:val="000000"/>
          <w:sz w:val="24"/>
          <w:szCs w:val="24"/>
        </w:rPr>
        <w:t>Artículo 12º) COMUNÍQUESE, PUBLÍQUESE, DÉSE al REGISTRO MUNICIPAL y ARCHÍVESE.</w:t>
      </w:r>
    </w:p>
    <w:p w:rsidR="004B54EB" w:rsidRPr="004B54EB" w:rsidRDefault="004B54EB" w:rsidP="004B54EB">
      <w:pPr>
        <w:jc w:val="both"/>
        <w:rPr>
          <w:sz w:val="24"/>
          <w:szCs w:val="24"/>
        </w:rPr>
      </w:pPr>
      <w:r w:rsidRPr="004B54EB">
        <w:rPr>
          <w:rFonts w:ascii="Bookman Old Style" w:hAnsi="Bookman Old Style"/>
          <w:color w:val="000000"/>
          <w:sz w:val="24"/>
          <w:szCs w:val="24"/>
        </w:rPr>
        <w:t>                                                                                                                                   </w:t>
      </w:r>
    </w:p>
    <w:p w:rsidR="002D1D94" w:rsidRDefault="002D1D94">
      <w:pPr>
        <w:jc w:val="both"/>
        <w:rPr>
          <w:rFonts w:ascii="Bookman Old Style" w:hAnsi="Bookman Old Style" w:cs="Arial"/>
          <w:sz w:val="24"/>
        </w:rPr>
      </w:pPr>
    </w:p>
    <w:p w:rsidR="002D1D94" w:rsidRDefault="002D1D94">
      <w:pPr>
        <w:jc w:val="both"/>
        <w:rPr>
          <w:rFonts w:ascii="Bookman Old Style" w:hAnsi="Bookman Old Style" w:cs="Arial"/>
          <w:sz w:val="24"/>
        </w:rPr>
      </w:pPr>
    </w:p>
    <w:p w:rsidR="002D1D94" w:rsidRDefault="002C3A16">
      <w:pPr>
        <w:pStyle w:val="Sangra3detindependiente"/>
        <w:ind w:left="0"/>
        <w:jc w:val="both"/>
      </w:pPr>
      <w:r>
        <w:t xml:space="preserve">DADA </w:t>
      </w:r>
      <w:r w:rsidR="004B54EB">
        <w:t>EN SALA DE SESIONES</w:t>
      </w:r>
      <w:r>
        <w:t xml:space="preserve"> DEL CONCEJO DELIBERANTE DE LA CIUDAD DE LA FALDA, EN SESIÓN ORDINARIA, A LOS</w:t>
      </w:r>
      <w:r w:rsidR="00FA1719">
        <w:t xml:space="preserve"> </w:t>
      </w:r>
      <w:r w:rsidR="004107FA">
        <w:t>XXXXX</w:t>
      </w:r>
      <w:r w:rsidR="00FA1719">
        <w:t xml:space="preserve"> </w:t>
      </w:r>
      <w:r>
        <w:t xml:space="preserve">DÍAS DEL MES DE </w:t>
      </w:r>
      <w:r w:rsidR="004B54EB">
        <w:t>AGOSTO</w:t>
      </w:r>
      <w:r>
        <w:t xml:space="preserve"> DEL AÑO DOS MIL </w:t>
      </w:r>
      <w:r w:rsidR="00BD1601">
        <w:t>VEINT</w:t>
      </w:r>
      <w:r w:rsidR="004B54EB">
        <w:t>ITRÉS</w:t>
      </w:r>
      <w:r w:rsidR="00BD1601">
        <w:t>.</w:t>
      </w:r>
    </w:p>
    <w:p w:rsidR="002D1D94" w:rsidRDefault="002D1D94">
      <w:pPr>
        <w:jc w:val="both"/>
        <w:rPr>
          <w:rFonts w:ascii="Bookman Old Style" w:hAnsi="Bookman Old Style"/>
        </w:rPr>
      </w:pPr>
    </w:p>
    <w:p w:rsidR="002D1D94" w:rsidRDefault="002D1D94">
      <w:pPr>
        <w:jc w:val="both"/>
        <w:rPr>
          <w:rFonts w:ascii="Bookman Old Style" w:hAnsi="Bookman Old Style"/>
        </w:rPr>
      </w:pPr>
    </w:p>
    <w:p w:rsidR="002D1D94" w:rsidRDefault="002D1D94">
      <w:pPr>
        <w:jc w:val="both"/>
        <w:rPr>
          <w:rFonts w:ascii="Bookman Old Style" w:hAnsi="Bookman Old Style"/>
        </w:rPr>
      </w:pPr>
    </w:p>
    <w:p w:rsidR="002D1D94" w:rsidRDefault="002D1D94">
      <w:pPr>
        <w:jc w:val="both"/>
        <w:rPr>
          <w:rFonts w:ascii="Bookman Old Style" w:hAnsi="Bookman Old Style"/>
        </w:rPr>
      </w:pPr>
    </w:p>
    <w:p w:rsidR="002D1D94" w:rsidRDefault="002D1D94">
      <w:pPr>
        <w:jc w:val="both"/>
        <w:rPr>
          <w:rFonts w:ascii="Bookman Old Style" w:hAnsi="Bookman Old Style"/>
        </w:rPr>
      </w:pPr>
    </w:p>
    <w:p w:rsidR="002D1D94" w:rsidRDefault="002D1D94">
      <w:pPr>
        <w:jc w:val="both"/>
        <w:rPr>
          <w:rFonts w:ascii="Bookman Old Style" w:hAnsi="Bookman Old Style"/>
        </w:rPr>
      </w:pPr>
    </w:p>
    <w:p w:rsidR="002D1D94" w:rsidRDefault="002D1D94">
      <w:pPr>
        <w:jc w:val="both"/>
        <w:rPr>
          <w:rFonts w:ascii="Bookman Old Style" w:hAnsi="Bookman Old Style"/>
        </w:rPr>
      </w:pPr>
    </w:p>
    <w:p w:rsidR="002D1D94" w:rsidRDefault="002D1D94">
      <w:pPr>
        <w:jc w:val="both"/>
      </w:pPr>
    </w:p>
    <w:p w:rsidR="002D1D94" w:rsidRPr="00FA1719" w:rsidRDefault="002D1D94">
      <w:pPr>
        <w:pStyle w:val="Textosinformato"/>
        <w:rPr>
          <w:lang w:val="es-ES"/>
        </w:rPr>
      </w:pPr>
    </w:p>
    <w:sectPr w:rsidR="002D1D94" w:rsidRPr="00FA1719" w:rsidSect="00CB6A03">
      <w:headerReference w:type="even" r:id="rId7"/>
      <w:headerReference w:type="default" r:id="rId8"/>
      <w:footerReference w:type="even" r:id="rId9"/>
      <w:footerReference w:type="default" r:id="rId10"/>
      <w:headerReference w:type="first" r:id="rId11"/>
      <w:footerReference w:type="first" r:id="rId12"/>
      <w:pgSz w:w="11906" w:h="16838"/>
      <w:pgMar w:top="1956" w:right="1134" w:bottom="1899" w:left="1701" w:header="567" w:footer="567"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4C2" w:rsidRDefault="008E34C2" w:rsidP="002D1D94">
      <w:r>
        <w:separator/>
      </w:r>
    </w:p>
  </w:endnote>
  <w:endnote w:type="continuationSeparator" w:id="0">
    <w:p w:rsidR="008E34C2" w:rsidRDefault="008E34C2" w:rsidP="002D1D9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Bookman Old Styl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A03" w:rsidRDefault="00CB6A0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94" w:rsidRDefault="002C3A16">
    <w:pPr>
      <w:pStyle w:val="Piedepgina1"/>
    </w:pPr>
    <w:r>
      <w:tab/>
      <w:t xml:space="preserve">Página </w:t>
    </w:r>
    <w:r w:rsidR="00217726">
      <w:fldChar w:fldCharType="begin"/>
    </w:r>
    <w:r>
      <w:instrText>PAGE</w:instrText>
    </w:r>
    <w:r w:rsidR="00217726">
      <w:fldChar w:fldCharType="separate"/>
    </w:r>
    <w:r w:rsidR="00451E4F">
      <w:rPr>
        <w:noProof/>
      </w:rPr>
      <w:t>10</w:t>
    </w:r>
    <w:r w:rsidR="00217726">
      <w:fldChar w:fldCharType="end"/>
    </w:r>
    <w:r>
      <w:t xml:space="preserve"> de </w:t>
    </w:r>
    <w:r w:rsidR="00217726">
      <w:fldChar w:fldCharType="begin"/>
    </w:r>
    <w:r>
      <w:instrText>NUMPAGES</w:instrText>
    </w:r>
    <w:r w:rsidR="00217726">
      <w:fldChar w:fldCharType="separate"/>
    </w:r>
    <w:r w:rsidR="00451E4F">
      <w:rPr>
        <w:noProof/>
      </w:rPr>
      <w:t>10</w:t>
    </w:r>
    <w:r w:rsidR="00217726">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A03" w:rsidRDefault="00CB6A0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4C2" w:rsidRDefault="008E34C2" w:rsidP="002D1D94">
      <w:r>
        <w:separator/>
      </w:r>
    </w:p>
  </w:footnote>
  <w:footnote w:type="continuationSeparator" w:id="0">
    <w:p w:rsidR="008E34C2" w:rsidRDefault="008E34C2" w:rsidP="002D1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A03" w:rsidRDefault="00CB6A0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32" w:rsidRDefault="00654532" w:rsidP="00654532">
    <w:pPr>
      <w:pStyle w:val="Encabezado1"/>
    </w:pPr>
  </w:p>
  <w:p w:rsidR="00654532" w:rsidRPr="00B40E1E" w:rsidRDefault="00217726" w:rsidP="00654532">
    <w:pPr>
      <w:pStyle w:val="Encabezado"/>
      <w:jc w:val="center"/>
      <w:rPr>
        <w:b/>
        <w:i/>
        <w:sz w:val="28"/>
      </w:rPr>
    </w:pPr>
    <w:r>
      <w:rPr>
        <w:b/>
        <w:i/>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85pt;margin-top:-20.7pt;width:39.5pt;height:55.45pt;z-index:251660288" o:allowincell="f">
          <v:imagedata r:id="rId1" o:title=""/>
          <w10:wrap type="topAndBottom"/>
        </v:shape>
        <o:OLEObject Type="Embed" ProgID="CorelDraw.Graphic.7" ShapeID="_x0000_s2050" DrawAspect="Content" ObjectID="_1773577722" r:id="rId2"/>
      </w:pict>
    </w:r>
    <w:r w:rsidR="00654532">
      <w:rPr>
        <w:b/>
        <w:i/>
        <w:sz w:val="28"/>
      </w:rPr>
      <w:t>Concejo Deliberante de la ciudad de La Falda</w:t>
    </w:r>
  </w:p>
  <w:p w:rsidR="002D1D94" w:rsidRDefault="002D1D94" w:rsidP="00654532">
    <w:pPr>
      <w:pStyle w:val="Encabezado"/>
    </w:pPr>
  </w:p>
  <w:p w:rsidR="00CB6A03" w:rsidRDefault="00CB6A03" w:rsidP="00654532">
    <w:pPr>
      <w:pStyle w:val="Encabezado"/>
    </w:pPr>
  </w:p>
  <w:p w:rsidR="00CB6A03" w:rsidRPr="00CB6A03" w:rsidRDefault="00CB6A03" w:rsidP="00CB6A03">
    <w:pPr>
      <w:pStyle w:val="Encabezado"/>
      <w:jc w:val="right"/>
      <w:rPr>
        <w:rFonts w:ascii="Bookman Old Style" w:hAnsi="Bookman Old Style"/>
        <w:i/>
        <w:sz w:val="24"/>
        <w:szCs w:val="24"/>
      </w:rPr>
    </w:pPr>
    <w:r>
      <w:rPr>
        <w:rFonts w:ascii="Bookman Old Style" w:hAnsi="Bookman Old Style"/>
        <w:i/>
        <w:sz w:val="24"/>
        <w:szCs w:val="24"/>
      </w:rPr>
      <w:t>2022 – Las Malvinas son argentinas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A03" w:rsidRDefault="00CB6A0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3A90"/>
    <w:multiLevelType w:val="multilevel"/>
    <w:tmpl w:val="ADF4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781DEF"/>
    <w:multiLevelType w:val="hybridMultilevel"/>
    <w:tmpl w:val="024A0D78"/>
    <w:lvl w:ilvl="0" w:tplc="19ECFD2A">
      <w:start w:val="8"/>
      <w:numFmt w:val="lowerLetter"/>
      <w:lvlText w:val="%1."/>
      <w:lvlJc w:val="left"/>
      <w:pPr>
        <w:tabs>
          <w:tab w:val="num" w:pos="720"/>
        </w:tabs>
        <w:ind w:left="720" w:hanging="360"/>
      </w:pPr>
    </w:lvl>
    <w:lvl w:ilvl="1" w:tplc="D362DCD0" w:tentative="1">
      <w:start w:val="1"/>
      <w:numFmt w:val="decimal"/>
      <w:lvlText w:val="%2."/>
      <w:lvlJc w:val="left"/>
      <w:pPr>
        <w:tabs>
          <w:tab w:val="num" w:pos="1440"/>
        </w:tabs>
        <w:ind w:left="1440" w:hanging="360"/>
      </w:pPr>
    </w:lvl>
    <w:lvl w:ilvl="2" w:tplc="B2D2907C" w:tentative="1">
      <w:start w:val="1"/>
      <w:numFmt w:val="decimal"/>
      <w:lvlText w:val="%3."/>
      <w:lvlJc w:val="left"/>
      <w:pPr>
        <w:tabs>
          <w:tab w:val="num" w:pos="2160"/>
        </w:tabs>
        <w:ind w:left="2160" w:hanging="360"/>
      </w:pPr>
    </w:lvl>
    <w:lvl w:ilvl="3" w:tplc="912E060C" w:tentative="1">
      <w:start w:val="1"/>
      <w:numFmt w:val="decimal"/>
      <w:lvlText w:val="%4."/>
      <w:lvlJc w:val="left"/>
      <w:pPr>
        <w:tabs>
          <w:tab w:val="num" w:pos="2880"/>
        </w:tabs>
        <w:ind w:left="2880" w:hanging="360"/>
      </w:pPr>
    </w:lvl>
    <w:lvl w:ilvl="4" w:tplc="7D384538" w:tentative="1">
      <w:start w:val="1"/>
      <w:numFmt w:val="decimal"/>
      <w:lvlText w:val="%5."/>
      <w:lvlJc w:val="left"/>
      <w:pPr>
        <w:tabs>
          <w:tab w:val="num" w:pos="3600"/>
        </w:tabs>
        <w:ind w:left="3600" w:hanging="360"/>
      </w:pPr>
    </w:lvl>
    <w:lvl w:ilvl="5" w:tplc="002865EC" w:tentative="1">
      <w:start w:val="1"/>
      <w:numFmt w:val="decimal"/>
      <w:lvlText w:val="%6."/>
      <w:lvlJc w:val="left"/>
      <w:pPr>
        <w:tabs>
          <w:tab w:val="num" w:pos="4320"/>
        </w:tabs>
        <w:ind w:left="4320" w:hanging="360"/>
      </w:pPr>
    </w:lvl>
    <w:lvl w:ilvl="6" w:tplc="8132D098" w:tentative="1">
      <w:start w:val="1"/>
      <w:numFmt w:val="decimal"/>
      <w:lvlText w:val="%7."/>
      <w:lvlJc w:val="left"/>
      <w:pPr>
        <w:tabs>
          <w:tab w:val="num" w:pos="5040"/>
        </w:tabs>
        <w:ind w:left="5040" w:hanging="360"/>
      </w:pPr>
    </w:lvl>
    <w:lvl w:ilvl="7" w:tplc="E9807C60" w:tentative="1">
      <w:start w:val="1"/>
      <w:numFmt w:val="decimal"/>
      <w:lvlText w:val="%8."/>
      <w:lvlJc w:val="left"/>
      <w:pPr>
        <w:tabs>
          <w:tab w:val="num" w:pos="5760"/>
        </w:tabs>
        <w:ind w:left="5760" w:hanging="360"/>
      </w:pPr>
    </w:lvl>
    <w:lvl w:ilvl="8" w:tplc="F29E5ED8" w:tentative="1">
      <w:start w:val="1"/>
      <w:numFmt w:val="decimal"/>
      <w:lvlText w:val="%9."/>
      <w:lvlJc w:val="left"/>
      <w:pPr>
        <w:tabs>
          <w:tab w:val="num" w:pos="6480"/>
        </w:tabs>
        <w:ind w:left="6480" w:hanging="360"/>
      </w:pPr>
    </w:lvl>
  </w:abstractNum>
  <w:abstractNum w:abstractNumId="2">
    <w:nsid w:val="4C8A0517"/>
    <w:multiLevelType w:val="hybridMultilevel"/>
    <w:tmpl w:val="5AA26D4C"/>
    <w:lvl w:ilvl="0" w:tplc="B9C66DEC">
      <w:start w:val="1"/>
      <w:numFmt w:val="lowerLetter"/>
      <w:lvlText w:val="%1."/>
      <w:lvlJc w:val="left"/>
      <w:pPr>
        <w:ind w:left="720" w:hanging="360"/>
      </w:pPr>
      <w:rPr>
        <w:rFonts w:ascii="Bookman Old Style" w:hAnsi="Bookman Old Style"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E11245D"/>
    <w:multiLevelType w:val="multilevel"/>
    <w:tmpl w:val="546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DF6CC7"/>
    <w:multiLevelType w:val="multilevel"/>
    <w:tmpl w:val="CDB6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lowerLetter"/>
        <w:lvlText w:val="%1."/>
        <w:lvlJc w:val="left"/>
      </w:lvl>
    </w:lvlOverride>
  </w:num>
  <w:num w:numId="3">
    <w:abstractNumId w:val="1"/>
  </w:num>
  <w:num w:numId="4">
    <w:abstractNumId w:val="1"/>
    <w:lvlOverride w:ilvl="0">
      <w:lvl w:ilvl="0" w:tplc="19ECFD2A">
        <w:numFmt w:val="lowerLetter"/>
        <w:lvlText w:val="%1."/>
        <w:lvlJc w:val="left"/>
      </w:lvl>
    </w:lvlOverride>
  </w:num>
  <w:num w:numId="5">
    <w:abstractNumId w:val="1"/>
    <w:lvlOverride w:ilvl="0">
      <w:lvl w:ilvl="0" w:tplc="19ECFD2A">
        <w:numFmt w:val="lowerLetter"/>
        <w:lvlText w:val="%1."/>
        <w:lvlJc w:val="left"/>
      </w:lvl>
    </w:lvlOverride>
  </w:num>
  <w:num w:numId="6">
    <w:abstractNumId w:val="4"/>
    <w:lvlOverride w:ilvl="0">
      <w:lvl w:ilvl="0">
        <w:numFmt w:val="lowerLetter"/>
        <w:lvlText w:val="%1."/>
        <w:lvlJc w:val="left"/>
      </w:lvl>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D1D94"/>
    <w:rsid w:val="000327F8"/>
    <w:rsid w:val="00062268"/>
    <w:rsid w:val="00084205"/>
    <w:rsid w:val="000B143F"/>
    <w:rsid w:val="000B2740"/>
    <w:rsid w:val="00113C04"/>
    <w:rsid w:val="00130FBB"/>
    <w:rsid w:val="00176954"/>
    <w:rsid w:val="001C7397"/>
    <w:rsid w:val="001E1BFF"/>
    <w:rsid w:val="00217726"/>
    <w:rsid w:val="00217FBF"/>
    <w:rsid w:val="002B1EED"/>
    <w:rsid w:val="002B2491"/>
    <w:rsid w:val="002B4235"/>
    <w:rsid w:val="002C3A16"/>
    <w:rsid w:val="002D1D94"/>
    <w:rsid w:val="002F266D"/>
    <w:rsid w:val="00320F82"/>
    <w:rsid w:val="003C286B"/>
    <w:rsid w:val="003E0A4E"/>
    <w:rsid w:val="004107FA"/>
    <w:rsid w:val="00451E31"/>
    <w:rsid w:val="00451E4F"/>
    <w:rsid w:val="00462AE4"/>
    <w:rsid w:val="004A3B47"/>
    <w:rsid w:val="004B54EB"/>
    <w:rsid w:val="004E5BD4"/>
    <w:rsid w:val="00520845"/>
    <w:rsid w:val="00532E90"/>
    <w:rsid w:val="00537981"/>
    <w:rsid w:val="00557644"/>
    <w:rsid w:val="005677F0"/>
    <w:rsid w:val="00567EC8"/>
    <w:rsid w:val="005774A1"/>
    <w:rsid w:val="00580B5D"/>
    <w:rsid w:val="00586B25"/>
    <w:rsid w:val="00592E8A"/>
    <w:rsid w:val="005A3876"/>
    <w:rsid w:val="005E3ED0"/>
    <w:rsid w:val="005E49EE"/>
    <w:rsid w:val="006001E9"/>
    <w:rsid w:val="00604E04"/>
    <w:rsid w:val="00654532"/>
    <w:rsid w:val="006A0E98"/>
    <w:rsid w:val="006D1463"/>
    <w:rsid w:val="006E3505"/>
    <w:rsid w:val="00721F67"/>
    <w:rsid w:val="00726FF6"/>
    <w:rsid w:val="0073209A"/>
    <w:rsid w:val="007D10CB"/>
    <w:rsid w:val="00803100"/>
    <w:rsid w:val="008068A3"/>
    <w:rsid w:val="008306FB"/>
    <w:rsid w:val="008371FA"/>
    <w:rsid w:val="00863225"/>
    <w:rsid w:val="008E34C2"/>
    <w:rsid w:val="00912749"/>
    <w:rsid w:val="00927751"/>
    <w:rsid w:val="00930BE2"/>
    <w:rsid w:val="00943855"/>
    <w:rsid w:val="00990064"/>
    <w:rsid w:val="0099551D"/>
    <w:rsid w:val="009A2F5B"/>
    <w:rsid w:val="009B3719"/>
    <w:rsid w:val="009C4437"/>
    <w:rsid w:val="00A0600B"/>
    <w:rsid w:val="00A1002E"/>
    <w:rsid w:val="00B212DA"/>
    <w:rsid w:val="00BD1601"/>
    <w:rsid w:val="00BE6D24"/>
    <w:rsid w:val="00BE706F"/>
    <w:rsid w:val="00C43904"/>
    <w:rsid w:val="00C44573"/>
    <w:rsid w:val="00C56AC8"/>
    <w:rsid w:val="00C577B9"/>
    <w:rsid w:val="00CB6A03"/>
    <w:rsid w:val="00CD2554"/>
    <w:rsid w:val="00D032AA"/>
    <w:rsid w:val="00D71E7A"/>
    <w:rsid w:val="00D7393F"/>
    <w:rsid w:val="00DB442F"/>
    <w:rsid w:val="00E6388A"/>
    <w:rsid w:val="00EF10BC"/>
    <w:rsid w:val="00F33568"/>
    <w:rsid w:val="00FA1719"/>
    <w:rsid w:val="00FB2BDD"/>
    <w:rsid w:val="00FB42FE"/>
    <w:rsid w:val="00FD6758"/>
    <w:rsid w:val="00FE20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F5A"/>
    <w:rPr>
      <w:rFonts w:ascii="Times New Roman" w:eastAsia="Times New Roman" w:hAnsi="Times New Roman"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qFormat/>
    <w:rsid w:val="00CB7F5A"/>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1"/>
    <w:semiHidden/>
    <w:qFormat/>
    <w:rsid w:val="00CB7F5A"/>
    <w:rPr>
      <w:rFonts w:ascii="Times New Roman" w:eastAsia="Times New Roman" w:hAnsi="Times New Roman" w:cs="Times New Roman"/>
      <w:sz w:val="20"/>
      <w:szCs w:val="20"/>
      <w:lang w:eastAsia="es-ES"/>
    </w:rPr>
  </w:style>
  <w:style w:type="character" w:customStyle="1" w:styleId="TextosinformatoCar">
    <w:name w:val="Texto sin formato Car"/>
    <w:basedOn w:val="Fuentedeprrafopredeter"/>
    <w:link w:val="Textosinformato"/>
    <w:semiHidden/>
    <w:qFormat/>
    <w:rsid w:val="00CB7F5A"/>
    <w:rPr>
      <w:rFonts w:ascii="Courier New" w:eastAsia="Times New Roman" w:hAnsi="Courier New" w:cs="Times New Roman"/>
      <w:sz w:val="20"/>
      <w:szCs w:val="20"/>
      <w:lang w:val="es-AR" w:eastAsia="es-ES"/>
    </w:rPr>
  </w:style>
  <w:style w:type="character" w:customStyle="1" w:styleId="Sangra2detindependienteCar">
    <w:name w:val="Sangría 2 de t. independiente Car"/>
    <w:basedOn w:val="Fuentedeprrafopredeter"/>
    <w:link w:val="Sangra2detindependiente"/>
    <w:semiHidden/>
    <w:qFormat/>
    <w:rsid w:val="002E54B0"/>
    <w:rPr>
      <w:rFonts w:ascii="Bookman Old Style" w:eastAsia="Times New Roman" w:hAnsi="Bookman Old Style" w:cs="Arial"/>
      <w:sz w:val="24"/>
      <w:szCs w:val="20"/>
      <w:lang w:eastAsia="es-ES"/>
    </w:rPr>
  </w:style>
  <w:style w:type="character" w:customStyle="1" w:styleId="Sangra3detindependienteCar">
    <w:name w:val="Sangría 3 de t. independiente Car"/>
    <w:basedOn w:val="Fuentedeprrafopredeter"/>
    <w:link w:val="Sangra3detindependiente"/>
    <w:semiHidden/>
    <w:qFormat/>
    <w:rsid w:val="002E54B0"/>
    <w:rPr>
      <w:rFonts w:ascii="Bookman Old Style" w:eastAsia="Times New Roman" w:hAnsi="Bookman Old Style" w:cs="Arial"/>
      <w:sz w:val="24"/>
      <w:szCs w:val="20"/>
      <w:lang w:eastAsia="es-ES"/>
    </w:rPr>
  </w:style>
  <w:style w:type="character" w:customStyle="1" w:styleId="TextodegloboCar">
    <w:name w:val="Texto de globo Car"/>
    <w:basedOn w:val="Fuentedeprrafopredeter"/>
    <w:link w:val="Textodeglobo"/>
    <w:uiPriority w:val="99"/>
    <w:semiHidden/>
    <w:qFormat/>
    <w:rsid w:val="009B7548"/>
    <w:rPr>
      <w:rFonts w:ascii="Tahoma" w:eastAsia="Times New Roman" w:hAnsi="Tahoma" w:cs="Tahoma"/>
      <w:sz w:val="16"/>
      <w:szCs w:val="16"/>
      <w:lang w:eastAsia="es-ES"/>
    </w:rPr>
  </w:style>
  <w:style w:type="paragraph" w:styleId="Ttulo">
    <w:name w:val="Title"/>
    <w:basedOn w:val="Normal"/>
    <w:next w:val="Textoindependiente"/>
    <w:qFormat/>
    <w:rsid w:val="002D1D94"/>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2D1D94"/>
    <w:pPr>
      <w:spacing w:after="140" w:line="276" w:lineRule="auto"/>
    </w:pPr>
  </w:style>
  <w:style w:type="paragraph" w:styleId="Lista">
    <w:name w:val="List"/>
    <w:basedOn w:val="Textoindependiente"/>
    <w:rsid w:val="002D1D94"/>
    <w:rPr>
      <w:rFonts w:cs="Lucida Sans"/>
    </w:rPr>
  </w:style>
  <w:style w:type="paragraph" w:customStyle="1" w:styleId="Descripcin1">
    <w:name w:val="Descripción1"/>
    <w:basedOn w:val="Normal"/>
    <w:qFormat/>
    <w:rsid w:val="002D1D94"/>
    <w:pPr>
      <w:suppressLineNumbers/>
      <w:spacing w:before="120" w:after="120"/>
    </w:pPr>
    <w:rPr>
      <w:rFonts w:cs="Lucida Sans"/>
      <w:i/>
      <w:iCs/>
      <w:sz w:val="24"/>
      <w:szCs w:val="24"/>
    </w:rPr>
  </w:style>
  <w:style w:type="paragraph" w:customStyle="1" w:styleId="ndice">
    <w:name w:val="Índice"/>
    <w:basedOn w:val="Normal"/>
    <w:qFormat/>
    <w:rsid w:val="002D1D94"/>
    <w:pPr>
      <w:suppressLineNumbers/>
    </w:pPr>
    <w:rPr>
      <w:rFonts w:cs="Lucida Sans"/>
    </w:rPr>
  </w:style>
  <w:style w:type="paragraph" w:customStyle="1" w:styleId="Encabezado1">
    <w:name w:val="Encabezado1"/>
    <w:basedOn w:val="Normal"/>
    <w:link w:val="EncabezadoCar"/>
    <w:uiPriority w:val="99"/>
    <w:rsid w:val="00CB7F5A"/>
    <w:pPr>
      <w:tabs>
        <w:tab w:val="center" w:pos="4419"/>
        <w:tab w:val="right" w:pos="8838"/>
      </w:tabs>
    </w:pPr>
  </w:style>
  <w:style w:type="paragraph" w:customStyle="1" w:styleId="Piedepgina1">
    <w:name w:val="Pie de página1"/>
    <w:basedOn w:val="Normal"/>
    <w:link w:val="PiedepginaCar"/>
    <w:semiHidden/>
    <w:rsid w:val="00CB7F5A"/>
    <w:pPr>
      <w:tabs>
        <w:tab w:val="center" w:pos="4419"/>
        <w:tab w:val="right" w:pos="8838"/>
      </w:tabs>
    </w:pPr>
  </w:style>
  <w:style w:type="paragraph" w:styleId="Textosinformato">
    <w:name w:val="Plain Text"/>
    <w:basedOn w:val="Normal"/>
    <w:link w:val="TextosinformatoCar"/>
    <w:semiHidden/>
    <w:qFormat/>
    <w:rsid w:val="00CB7F5A"/>
    <w:rPr>
      <w:rFonts w:ascii="Courier New" w:hAnsi="Courier New"/>
      <w:lang w:val="es-AR"/>
    </w:rPr>
  </w:style>
  <w:style w:type="paragraph" w:styleId="Textodebloque">
    <w:name w:val="Block Text"/>
    <w:basedOn w:val="Normal"/>
    <w:semiHidden/>
    <w:qFormat/>
    <w:rsid w:val="002E54B0"/>
    <w:pPr>
      <w:ind w:left="1418" w:right="-993"/>
    </w:pPr>
    <w:rPr>
      <w:rFonts w:ascii="Bookman Old Style" w:hAnsi="Bookman Old Style" w:cs="Arial"/>
      <w:sz w:val="24"/>
    </w:rPr>
  </w:style>
  <w:style w:type="paragraph" w:styleId="Sangra2detindependiente">
    <w:name w:val="Body Text Indent 2"/>
    <w:basedOn w:val="Normal"/>
    <w:link w:val="Sangra2detindependienteCar"/>
    <w:semiHidden/>
    <w:qFormat/>
    <w:rsid w:val="002E54B0"/>
    <w:pPr>
      <w:ind w:left="284" w:firstLine="142"/>
      <w:jc w:val="both"/>
    </w:pPr>
    <w:rPr>
      <w:rFonts w:ascii="Bookman Old Style" w:hAnsi="Bookman Old Style" w:cs="Arial"/>
      <w:sz w:val="24"/>
    </w:rPr>
  </w:style>
  <w:style w:type="paragraph" w:styleId="Sangra3detindependiente">
    <w:name w:val="Body Text Indent 3"/>
    <w:basedOn w:val="Normal"/>
    <w:link w:val="Sangra3detindependienteCar"/>
    <w:semiHidden/>
    <w:qFormat/>
    <w:rsid w:val="002E54B0"/>
    <w:pPr>
      <w:ind w:left="284"/>
    </w:pPr>
    <w:rPr>
      <w:rFonts w:ascii="Bookman Old Style" w:hAnsi="Bookman Old Style" w:cs="Arial"/>
      <w:sz w:val="24"/>
    </w:rPr>
  </w:style>
  <w:style w:type="paragraph" w:styleId="Textodeglobo">
    <w:name w:val="Balloon Text"/>
    <w:basedOn w:val="Normal"/>
    <w:link w:val="TextodegloboCar"/>
    <w:uiPriority w:val="99"/>
    <w:semiHidden/>
    <w:unhideWhenUsed/>
    <w:qFormat/>
    <w:rsid w:val="009B7548"/>
    <w:rPr>
      <w:rFonts w:ascii="Tahoma" w:hAnsi="Tahoma" w:cs="Tahoma"/>
      <w:sz w:val="16"/>
      <w:szCs w:val="16"/>
    </w:rPr>
  </w:style>
  <w:style w:type="paragraph" w:styleId="Encabezado">
    <w:name w:val="header"/>
    <w:basedOn w:val="Normal"/>
    <w:link w:val="EncabezadoCar1"/>
    <w:uiPriority w:val="99"/>
    <w:unhideWhenUsed/>
    <w:rsid w:val="00654532"/>
    <w:pPr>
      <w:tabs>
        <w:tab w:val="center" w:pos="4419"/>
        <w:tab w:val="right" w:pos="8838"/>
      </w:tabs>
    </w:pPr>
  </w:style>
  <w:style w:type="character" w:customStyle="1" w:styleId="EncabezadoCar1">
    <w:name w:val="Encabezado Car1"/>
    <w:basedOn w:val="Fuentedeprrafopredeter"/>
    <w:link w:val="Encabezado"/>
    <w:uiPriority w:val="99"/>
    <w:rsid w:val="00654532"/>
    <w:rPr>
      <w:rFonts w:ascii="Times New Roman" w:eastAsia="Times New Roman" w:hAnsi="Times New Roman" w:cs="Times New Roman"/>
      <w:szCs w:val="20"/>
      <w:lang w:eastAsia="es-ES"/>
    </w:rPr>
  </w:style>
  <w:style w:type="paragraph" w:styleId="Piedepgina">
    <w:name w:val="footer"/>
    <w:basedOn w:val="Normal"/>
    <w:link w:val="PiedepginaCar1"/>
    <w:unhideWhenUsed/>
    <w:rsid w:val="00654532"/>
    <w:pPr>
      <w:tabs>
        <w:tab w:val="center" w:pos="4419"/>
        <w:tab w:val="right" w:pos="8838"/>
      </w:tabs>
    </w:pPr>
  </w:style>
  <w:style w:type="character" w:customStyle="1" w:styleId="PiedepginaCar1">
    <w:name w:val="Pie de página Car1"/>
    <w:basedOn w:val="Fuentedeprrafopredeter"/>
    <w:link w:val="Piedepgina"/>
    <w:rsid w:val="00654532"/>
    <w:rPr>
      <w:rFonts w:ascii="Times New Roman" w:eastAsia="Times New Roman" w:hAnsi="Times New Roman" w:cs="Times New Roman"/>
      <w:szCs w:val="20"/>
      <w:lang w:eastAsia="es-ES"/>
    </w:rPr>
  </w:style>
  <w:style w:type="paragraph" w:styleId="NormalWeb">
    <w:name w:val="Normal (Web)"/>
    <w:basedOn w:val="Normal"/>
    <w:uiPriority w:val="99"/>
    <w:semiHidden/>
    <w:unhideWhenUsed/>
    <w:rsid w:val="004B54EB"/>
    <w:pPr>
      <w:spacing w:before="100" w:beforeAutospacing="1" w:after="100" w:afterAutospacing="1"/>
    </w:pPr>
    <w:rPr>
      <w:sz w:val="24"/>
      <w:szCs w:val="24"/>
    </w:rPr>
  </w:style>
  <w:style w:type="character" w:customStyle="1" w:styleId="apple-tab-span">
    <w:name w:val="apple-tab-span"/>
    <w:basedOn w:val="Fuentedeprrafopredeter"/>
    <w:rsid w:val="004B54EB"/>
  </w:style>
  <w:style w:type="paragraph" w:styleId="Prrafodelista">
    <w:name w:val="List Paragraph"/>
    <w:basedOn w:val="Normal"/>
    <w:uiPriority w:val="34"/>
    <w:qFormat/>
    <w:rsid w:val="00C577B9"/>
    <w:pPr>
      <w:ind w:left="720"/>
      <w:contextualSpacing/>
    </w:pPr>
  </w:style>
</w:styles>
</file>

<file path=word/webSettings.xml><?xml version="1.0" encoding="utf-8"?>
<w:webSettings xmlns:r="http://schemas.openxmlformats.org/officeDocument/2006/relationships" xmlns:w="http://schemas.openxmlformats.org/wordprocessingml/2006/main">
  <w:divs>
    <w:div w:id="502940327">
      <w:bodyDiv w:val="1"/>
      <w:marLeft w:val="0"/>
      <w:marRight w:val="0"/>
      <w:marTop w:val="0"/>
      <w:marBottom w:val="0"/>
      <w:divBdr>
        <w:top w:val="none" w:sz="0" w:space="0" w:color="auto"/>
        <w:left w:val="none" w:sz="0" w:space="0" w:color="auto"/>
        <w:bottom w:val="none" w:sz="0" w:space="0" w:color="auto"/>
        <w:right w:val="none" w:sz="0" w:space="0" w:color="auto"/>
      </w:divBdr>
    </w:div>
    <w:div w:id="702483121">
      <w:bodyDiv w:val="1"/>
      <w:marLeft w:val="0"/>
      <w:marRight w:val="0"/>
      <w:marTop w:val="0"/>
      <w:marBottom w:val="0"/>
      <w:divBdr>
        <w:top w:val="none" w:sz="0" w:space="0" w:color="auto"/>
        <w:left w:val="none" w:sz="0" w:space="0" w:color="auto"/>
        <w:bottom w:val="none" w:sz="0" w:space="0" w:color="auto"/>
        <w:right w:val="none" w:sz="0" w:space="0" w:color="auto"/>
      </w:divBdr>
    </w:div>
    <w:div w:id="991836087">
      <w:bodyDiv w:val="1"/>
      <w:marLeft w:val="0"/>
      <w:marRight w:val="0"/>
      <w:marTop w:val="0"/>
      <w:marBottom w:val="0"/>
      <w:divBdr>
        <w:top w:val="none" w:sz="0" w:space="0" w:color="auto"/>
        <w:left w:val="none" w:sz="0" w:space="0" w:color="auto"/>
        <w:bottom w:val="none" w:sz="0" w:space="0" w:color="auto"/>
        <w:right w:val="none" w:sz="0" w:space="0" w:color="auto"/>
      </w:divBdr>
    </w:div>
    <w:div w:id="1484002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3801</Words>
  <Characters>20907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User</cp:lastModifiedBy>
  <cp:revision>2</cp:revision>
  <cp:lastPrinted>2022-04-20T10:23:00Z</cp:lastPrinted>
  <dcterms:created xsi:type="dcterms:W3CDTF">2024-04-02T18:42:00Z</dcterms:created>
  <dcterms:modified xsi:type="dcterms:W3CDTF">2024-04-02T18:42:00Z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